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173345" cy="112014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76" t="29260" r="22331" b="4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88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588"/>
      </w:tblGrid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SCHEDA DI PROGETTO/ATTIVITÀ</w:t>
            </w:r>
          </w:p>
        </w:tc>
      </w:tr>
      <w:tr>
        <w:trPr>
          <w:trHeight w:val="255" w:hRule="exac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Sezione 1 – Descrittiva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1.1 Denominazione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PROGETTO DI EDUCAZIONE CIVICA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SOLIDARIETÀ: SENSO CIVICO ED ETICA RESPONSABILE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IL VALORE DELLA FRATELLANZA: UNA SFIDA IRRINUNCIABILE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138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Progetto di potenziamento che coinvolge le seguenti discipline: Educazione Civica, e discipline curriculari  umanistiche-scientifiche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1.2 Responsabile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di Potenziamento di Discipline giuridico-economiche (Ed. Civica)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1.3 Obiettivi</w:t>
            </w:r>
          </w:p>
        </w:tc>
      </w:tr>
      <w:tr>
        <w:trPr>
          <w:trHeight w:val="58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>
        <w:trPr>
          <w:trHeight w:val="141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Spacing"/>
              <w:spacing w:lineRule="auto" w:line="276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FINALITA’</w:t>
            </w:r>
          </w:p>
          <w:p>
            <w:pPr>
              <w:pStyle w:val="Normal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cs="Arial" w:ascii="Arial" w:hAnsi="Arial"/>
                <w:color w:val="262626" w:themeColor="text1" w:themeTint="d9"/>
                <w:sz w:val="20"/>
                <w:szCs w:val="20"/>
              </w:rPr>
              <w:t xml:space="preserve">Avere la consapevolezza che la solidarietà nel nostro ordinamento è vero e proprio “principio”.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cs="Arial" w:ascii="Arial" w:hAnsi="Arial"/>
                <w:color w:val="262626" w:themeColor="text1" w:themeTint="d9"/>
                <w:sz w:val="20"/>
                <w:szCs w:val="20"/>
              </w:rPr>
              <w:t xml:space="preserve">Essa è, senz’altro, un sentimento umano e un valore di rilievo costituzionale e così intesa, </w:t>
            </w:r>
            <w:r>
              <w:rPr>
                <w:rFonts w:cs="Arial" w:ascii="Arial" w:hAnsi="Arial"/>
                <w:b/>
                <w:color w:val="262626" w:themeColor="text1" w:themeTint="d9"/>
                <w:sz w:val="20"/>
                <w:szCs w:val="20"/>
              </w:rPr>
              <w:t>l</w:t>
            </w:r>
            <w:r>
              <w:rPr>
                <w:rFonts w:cs="Arial" w:ascii="Arial" w:hAnsi="Arial"/>
                <w:b w:val="false"/>
                <w:bCs w:val="false"/>
                <w:color w:val="262626" w:themeColor="text1" w:themeTint="d9"/>
                <w:sz w:val="20"/>
                <w:szCs w:val="20"/>
              </w:rPr>
              <w:t>a solidarietà può ricondursi al concetto di fratellanza.</w:t>
            </w:r>
          </w:p>
          <w:p>
            <w:pPr>
              <w:pStyle w:val="Normal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cs="Arial" w:ascii="Arial" w:hAnsi="Arial"/>
                <w:color w:val="262626" w:themeColor="text1" w:themeTint="d9"/>
                <w:sz w:val="20"/>
                <w:szCs w:val="20"/>
              </w:rPr>
              <w:t>Il principio solidaristico rappresenta il criterio fondamentale che l’uomo è insieme titolare di diritti inviolabili e soggetto a doveri inderogabili che derivano dalla sua appartenenza alla società.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L’esigenza di sostegno reciproco tra i consociati per il bene comune, quale espressione della naturale socialità dell’essere umano, rappresenta in tal modo un valore sentito e condiviso nella società, capace di animarla, di plasmarla, di preordinarla.</w:t>
            </w:r>
          </w:p>
          <w:p>
            <w:pPr>
              <w:pStyle w:val="NoSpacing"/>
              <w:spacing w:lineRule="auto" w:line="2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Il valore della fratellanza è un obiettivo da costruire e rafforzare giorno per giorno ed è l'eredità che le nostre generazioni devono consegnare ai giovani affinché le trasformino in un bene comune duraturo.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OBIETTIVI </w:t>
            </w:r>
          </w:p>
          <w:p>
            <w:pPr>
              <w:pStyle w:val="NoSpacing"/>
              <w:spacing w:lineRule="auto" w:line="2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Riflettere: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 valore della fratellanza come strumento di emancipazione e di progresso della persona nella società globale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sulla evoluzione della democrazia in ambito nazionale e internazionale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sugli effetti del cambiamento climatico e sullo sviluppo sostenibile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sulla necessità che le società promuovano e tutelino il lavoro per la salvaguardia della dignità della persona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conoscere gli obiettivi dell’Agenda 2030, sviluppare la consapevolezza che ognuno di noi possa contribuire alla loro realizzazione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ind w:left="720" w:hanging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Calibri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DESTINATARI     </w:t>
            </w:r>
          </w:p>
          <w:p>
            <w:pPr>
              <w:pStyle w:val="Default"/>
              <w:spacing w:lineRule="auto" w:line="276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color w:val="auto"/>
                <w:sz w:val="22"/>
                <w:szCs w:val="22"/>
                <w:lang w:eastAsia="en-US"/>
              </w:rPr>
              <w:t>Classi Quinte dell’Istituto Superiore Aeclanum</w:t>
            </w:r>
          </w:p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METODOLOGIA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Cooperative learning; peer to peer; lavoro di gruppo, lezione frontale; ricerca-azione; compiti di realtà; compiti autentici.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RISULTATI ATTESI 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competenze chiave relative alla cittadinanza attiva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lavorare in gruppo per realizzare progetti comuni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osservare la realtà da differenti punti di vista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le conoscenze acquisite in ambiti disciplinari diversi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e valutare le informazioni e le conoscenze acquisite in maniera critica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un lessico appropriato e specifico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la metodologia della ricerca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in maniera consapevole programmi informatici</w:t>
            </w:r>
          </w:p>
          <w:p>
            <w:pPr>
              <w:pStyle w:val="ListParagraph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MATERIALE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Web, Costituzione italiana e altri fonti normative, Agenda 2030, video, film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1.4 Durata</w:t>
            </w:r>
          </w:p>
        </w:tc>
      </w:tr>
      <w:tr>
        <w:trPr>
          <w:trHeight w:val="198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>
        <w:trPr>
          <w:trHeight w:val="429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Le attività si svolgeranno, nel corso dell’anno scolastico, nelle ore di potenziamento del docente responsabile, in compresenza con il docente curriculare</w:t>
            </w:r>
          </w:p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Si prevede di svolgere il numero di ore previsto nell’UDA di Educazione Civica approvato dal Consiglio di Classe.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1.5 - Risorse umane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  <w:p>
            <w:pPr>
              <w:pStyle w:val="Normal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referente della disciplina giuridico-economico (A046)</w:t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Docenti curriculari area umanistica-scientifica</w:t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1.6 – Beni e servizi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La strumentazione presente a scuola per la realizzazione di prodotti finali secondo quanto previsto dalla specifica UDA interdisciplinare approvata dal consiglio di classe; strumenti didattici idonei alla realizzazione</w:t>
            </w: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 xml:space="preserve"> del progetto reperiti in rete o attraverso ricerche sia dai docenti che dagli studenti.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Nessun onere è previsto a carico della scuola.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Mirabella Eclano, 17 ottobre 2022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cs="Arial" w:ascii="Arial" w:hAnsi="Arial"/>
                <w:b/>
                <w:sz w:val="20"/>
                <w:szCs w:val="20"/>
              </w:rPr>
              <w:t>RESPONSABILI DEL PROGETTO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eastAsia="" w:cs="Arial" w:eastAsiaTheme="minorEastAsia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</w:t>
      </w:r>
      <w:r>
        <w:rPr>
          <w:rFonts w:eastAsia="" w:cs="Arial" w:ascii="Arial" w:hAnsi="Arial" w:eastAsiaTheme="minorEastAsia"/>
          <w:sz w:val="20"/>
          <w:szCs w:val="20"/>
        </w:rPr>
        <w:t>Docenti della disciplina giuridico-economico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D’Orsi   Giovanni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De Prisco  Emanuela</w:t>
      </w:r>
    </w:p>
    <w:p>
      <w:pPr>
        <w:pStyle w:val="Normal"/>
        <w:spacing w:lineRule="auto" w:line="24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Morella Annamaria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eastAsia="" w:cs="Arial" w:ascii="Arial" w:hAnsi="Arial" w:eastAsiaTheme="minorEastAsia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eastAsia="" w:cs="Arial" w:ascii="Arial" w:hAnsi="Arial" w:eastAsiaTheme="minorEastAsia"/>
          <w:sz w:val="20"/>
          <w:szCs w:val="20"/>
        </w:rPr>
        <w:t>Polisena  Maurizio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5d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f83120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"/>
    <w:link w:val="Titolo2Carattere"/>
    <w:uiPriority w:val="9"/>
    <w:qFormat/>
    <w:rsid w:val="00f83120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"/>
    <w:link w:val="Titolo4Carattere"/>
    <w:uiPriority w:val="9"/>
    <w:qFormat/>
    <w:rsid w:val="00f83120"/>
    <w:pPr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373f3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373f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">
    <w:name w:val="Enfasi"/>
    <w:basedOn w:val="DefaultParagraphFont"/>
    <w:uiPriority w:val="20"/>
    <w:qFormat/>
    <w:rsid w:val="00110d90"/>
    <w:rPr>
      <w:i/>
      <w:iCs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f83120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83120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f8312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83120"/>
    <w:rPr>
      <w:color w:val="0000FF"/>
      <w:u w:val="single"/>
    </w:rPr>
  </w:style>
  <w:style w:type="character" w:styleId="Post" w:customStyle="1">
    <w:name w:val="post"/>
    <w:basedOn w:val="DefaultParagraphFont"/>
    <w:qFormat/>
    <w:rsid w:val="00f83120"/>
    <w:rPr/>
  </w:style>
  <w:style w:type="character" w:styleId="Entryheadlinetext" w:customStyle="1">
    <w:name w:val="entry-headline-text"/>
    <w:basedOn w:val="DefaultParagraphFont"/>
    <w:qFormat/>
    <w:rsid w:val="00f83120"/>
    <w:rPr/>
  </w:style>
  <w:style w:type="character" w:styleId="Strong">
    <w:name w:val="Strong"/>
    <w:basedOn w:val="DefaultParagraphFont"/>
    <w:uiPriority w:val="22"/>
    <w:qFormat/>
    <w:rsid w:val="00f83120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373f3"/>
    <w:pPr>
      <w:widowControl w:val="false"/>
      <w:ind w:left="113" w:hanging="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it-IT" w:eastAsia="en-US" w:bidi="ar-SA"/>
    </w:rPr>
  </w:style>
  <w:style w:type="paragraph" w:styleId="Default" w:customStyle="1">
    <w:name w:val="Default"/>
    <w:qFormat/>
    <w:rsid w:val="005b605d"/>
    <w:pPr>
      <w:widowControl w:val="false"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 w:eastAsiaTheme="minorEastAsia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373f3"/>
    <w:pPr/>
    <w:rPr>
      <w:rFonts w:ascii="Tahoma" w:hAnsi="Tahoma" w:eastAsia="" w:cs="Tahoma" w:eastAsiaTheme="minorEastAsi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3f3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readcrumbnavigation" w:customStyle="1">
    <w:name w:val="breadcrumb-navigation"/>
    <w:basedOn w:val="Normal"/>
    <w:qFormat/>
    <w:rsid w:val="00f8312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8312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LibreOffice/6.4.7.2$Linux_X86_64 LibreOffice_project/40$Build-2</Application>
  <Pages>2</Pages>
  <Words>616</Words>
  <Characters>3848</Characters>
  <CharactersWithSpaces>5098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2021-10-12T04:09:00Z</dcterms:created>
  <dc:creator>DELL</dc:creator>
  <dc:description/>
  <dc:language>it-IT</dc:language>
  <cp:lastModifiedBy/>
  <cp:lastPrinted>2021-09-23T16:22:00Z</cp:lastPrinted>
  <dcterms:modified xsi:type="dcterms:W3CDTF">2022-10-17T11:00:17Z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