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/>
        <w:drawing>
          <wp:inline distT="0" distB="0" distL="0" distR="0">
            <wp:extent cx="5173345" cy="1120140"/>
            <wp:effectExtent l="0" t="0" r="0" b="0"/>
            <wp:docPr id="1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990" t="29267" r="22333" b="49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88" w:type="dxa"/>
        <w:jc w:val="left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588"/>
      </w:tblGrid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SCHEDA DI PROGETTO/ATTIVITÀ</w:t>
            </w:r>
          </w:p>
        </w:tc>
      </w:tr>
      <w:tr>
        <w:trPr>
          <w:trHeight w:val="255" w:hRule="exac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Sezione 1 – Descrittiva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1.1 Denominazione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 xml:space="preserve">PROGETTO DI EDUCAZIONE CIVICA </w:t>
            </w:r>
          </w:p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SOLIDARIETÀ: SENSO CIVICO ED ETICA RESPONSABILE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BULLISMO E AL CYBERBULLISMO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</w:r>
          </w:p>
        </w:tc>
      </w:tr>
      <w:tr>
        <w:trPr>
          <w:trHeight w:val="138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Progetto di potenziamento che coinvolge le seguenti discipline: Educazione Civica e Geostoria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1.2 Responsabile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Docente di Potenziamento di Discipline Giuridico –Economiche (Ed. Civica)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1.3 Obiettivi</w:t>
            </w:r>
          </w:p>
        </w:tc>
      </w:tr>
      <w:tr>
        <w:trPr>
          <w:trHeight w:val="58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>
        <w:trPr>
          <w:trHeight w:val="141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FINALITA’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Le finalità del progetto sono legate alle capacità di sviluppare o migliorare le competenze emozionali, comunicative e relazionali degli alunni, di osservare le dinamiche degli alunni nella classe e di supportare studenti, docenti e famiglie in momenti di difficoltà. Essere rispettati è un diritto, rispettare gli altri è un valore e un dovere che gli alunni e gli studenti dovrebbero acquisire nel corso della loro esperienza scolastica.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Per tale ragione, la scuola punta alla costruzione di un’etica civile e di convivenza grazie alla quale ogni ragazzo/ragazza conosca e comprenda il significato delle parole dignità, riconoscimento, rispetto, valorizzazione. </w:t>
            </w:r>
          </w:p>
          <w:p>
            <w:pPr>
              <w:pStyle w:val="Breadcrumbnavigation"/>
              <w:shd w:val="clear" w:color="auto" w:fill="FFFFFF"/>
              <w:spacing w:lineRule="atLeast" w:line="255" w:beforeAutospacing="0" w:before="0" w:afterAutospacing="0" w:after="0"/>
              <w:jc w:val="both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OBIETTIVI 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Conoscenza delle cause e caratteristiche del bullismo, per apprendere e cogliere i segnali di disagio o dinamiche aggressive dentro e fuori la scuola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Conoscenze essenziali della normativa che definisce la problematica, difende la dignità della persona e stabilisce la pena per il reato di bullismo e cyberbullismo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Sviluppare o migliorare le abilità sociali, l’alfabetizzazione emotiva, il rispetto e la tolleranza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Tramite l’osservazione, saper individuare l’emergere e il verificarsi di comportamenti indesiderati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Saper formulare una richiesta di aiuto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Sviluppare un vissuto di maggiore appartenenza alla realtà della scuola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Agevolare la comunicazione tra pari e mantenere un buon clima nella classe e nell’istituto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Favorire ricadute positive sulla didattica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Ridurre la dispersione scolastica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Sviluppare nella scuola nuove competenze per un percorso riproducibile nel tempo e confrontabile con altre realtà scolastiche o esterne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Predisporre un sistema di denuncia per permettere agli alunni vittime di bullismo di segnalare in modo protetto e senza timori la propria condizione</w:t>
            </w:r>
          </w:p>
          <w:p>
            <w:pPr>
              <w:pStyle w:val="Breadcrumbnavigation"/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sz w:val="20"/>
                <w:szCs w:val="20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DESTINATARI     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Classi </w:t>
            </w:r>
            <w:r>
              <w:rPr>
                <w:rFonts w:cs="Arial" w:ascii="Arial" w:hAnsi="Arial"/>
                <w:b/>
                <w:sz w:val="24"/>
                <w:szCs w:val="24"/>
              </w:rPr>
              <w:t>Prime dell’Istituto Superiore Aeclanum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/>
            </w:r>
          </w:p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METODOLOGIA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Cooperative learning; peer to peer; lavoro di gruppo, lezione frontale; ricerca-azione; compiti di realtà; compiti autentici.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RISULTATI ATTESI 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competenze chiave relative alla cittadinanza attiva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lavorare in gruppo per realizzare progetti comuni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osservare la realtà da differenti punti di vista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le conoscenze acquisite in ambiti disciplinari diversi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e valutare le informazioni e le conoscenze acquisite in maniera critica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un lessico appropriato e specifico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la metodologia della ricerca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in maniera consapevole programmi informatici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MATERIALE   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Web (siti dedicati alla educazione civica e al contrasto al bullismo e al cyberbullismo), Costituzione Italiana, Agenda 2030, video, film, fonti normative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1.4 Durata</w:t>
            </w:r>
          </w:p>
        </w:tc>
      </w:tr>
      <w:tr>
        <w:trPr>
          <w:trHeight w:val="198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 xml:space="preserve">Descrivere l'arco temporale nel quale il progetto si attua, illustrare le fasi operative individuando le attività da svolgere in un anno finanziario separatamente da quelle da svolgere in un altro. </w:t>
            </w:r>
          </w:p>
        </w:tc>
      </w:tr>
      <w:tr>
        <w:trPr>
          <w:trHeight w:val="429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Le attività si svolgeranno, nel corso dell’anno scolastico, nelle ore di potenziamento del docente di discipline giuridiche-economiche, in compresenza con il docente di Geostoria.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Si prevede di svolgere il numero di ore previsto nell’UDA di Educazione Civica approvato dal Consiglio di Classe.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1.5 - Risorse umane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Docente referente in discipline giuridico-economiche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Docente di Geostoria curricurale della classe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1.6 – Beni e servizi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sz w:val="20"/>
                <w:szCs w:val="20"/>
              </w:rPr>
              <w:t>La strumentazione presente a scuola per la realizzazione di prodotti finali secondo quanto previsto dalla specifica UDA interdisciplinare approvata dal consiglio di classe; strumenti didattici idonei alla realizzazione</w:t>
            </w: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 xml:space="preserve"> del progetto reperiti in rete o attraverso ricerche sia dai docenti che dagli studenti.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Nessun onere è previsto a carico della scuola.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Mirabella Eclano, 17 ottobre 2022                                                  RESPONSABILI DEL PROGETTO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Docenti della disciplina giuridico-economico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  <w:highlight w:val="yellow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D’Orsi   Giovanni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De Prisco  Emanuela</w:t>
      </w:r>
    </w:p>
    <w:p>
      <w:pPr>
        <w:pStyle w:val="Normal"/>
        <w:spacing w:lineRule="auto" w:line="24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Morella Annamaria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Polisena  Maurizio</w:t>
      </w:r>
    </w:p>
    <w:sectPr>
      <w:type w:val="nextPage"/>
      <w:pgSz w:w="11906" w:h="16838"/>
      <w:pgMar w:left="1134" w:right="1134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605d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rsid w:val="00f8312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itolo2">
    <w:name w:val="Heading 2"/>
    <w:basedOn w:val="Normal"/>
    <w:link w:val="Titolo2Carattere"/>
    <w:uiPriority w:val="9"/>
    <w:qFormat/>
    <w:rsid w:val="00f8312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Titolo4">
    <w:name w:val="Heading 4"/>
    <w:basedOn w:val="Normal"/>
    <w:link w:val="Titolo4Carattere"/>
    <w:uiPriority w:val="9"/>
    <w:qFormat/>
    <w:rsid w:val="00f8312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373f3"/>
    <w:rPr>
      <w:rFonts w:ascii="Tahoma" w:hAnsi="Tahoma" w:eastAsia="" w:cs="Tahoma" w:eastAsiaTheme="minorEastAsia"/>
      <w:sz w:val="16"/>
      <w:szCs w:val="1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1373f3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">
    <w:name w:val="Enfasi"/>
    <w:basedOn w:val="DefaultParagraphFont"/>
    <w:uiPriority w:val="20"/>
    <w:qFormat/>
    <w:rsid w:val="00110d90"/>
    <w:rPr>
      <w:i/>
      <w:iCs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f83120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83120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sid w:val="00f8312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f83120"/>
    <w:rPr>
      <w:color w:val="0000FF"/>
      <w:u w:val="single"/>
    </w:rPr>
  </w:style>
  <w:style w:type="character" w:styleId="Post" w:customStyle="1">
    <w:name w:val="post"/>
    <w:basedOn w:val="DefaultParagraphFont"/>
    <w:qFormat/>
    <w:rsid w:val="00f83120"/>
    <w:rPr/>
  </w:style>
  <w:style w:type="character" w:styleId="Entryheadlinetext" w:customStyle="1">
    <w:name w:val="entry-headline-text"/>
    <w:basedOn w:val="DefaultParagraphFont"/>
    <w:qFormat/>
    <w:rsid w:val="00f83120"/>
    <w:rPr/>
  </w:style>
  <w:style w:type="character" w:styleId="Strong">
    <w:name w:val="Strong"/>
    <w:basedOn w:val="DefaultParagraphFont"/>
    <w:uiPriority w:val="22"/>
    <w:qFormat/>
    <w:rsid w:val="00f83120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1373f3"/>
    <w:pPr>
      <w:widowControl w:val="false"/>
      <w:spacing w:lineRule="auto" w:line="240" w:before="0" w:after="0"/>
      <w:ind w:left="11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5b60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Default" w:customStyle="1">
    <w:name w:val="Default"/>
    <w:qFormat/>
    <w:rsid w:val="005b605d"/>
    <w:pPr>
      <w:widowControl w:val="false"/>
      <w:suppressAutoHyphens w:val="true"/>
      <w:bidi w:val="0"/>
      <w:spacing w:lineRule="auto" w:line="240" w:before="0" w:after="0"/>
      <w:jc w:val="left"/>
    </w:pPr>
    <w:rPr>
      <w:rFonts w:ascii="Cambria" w:hAnsi="Cambria" w:eastAsia="" w:cs="Cambria" w:eastAsiaTheme="minorEastAsia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373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3f3"/>
    <w:pPr>
      <w:spacing w:before="0" w:after="200"/>
      <w:ind w:left="720" w:hanging="0"/>
      <w:contextualSpacing/>
    </w:pPr>
    <w:rPr/>
  </w:style>
  <w:style w:type="paragraph" w:styleId="Breadcrumbnavigation" w:customStyle="1">
    <w:name w:val="breadcrumb-navigation"/>
    <w:basedOn w:val="Normal"/>
    <w:qFormat/>
    <w:rsid w:val="00f831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f831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LibreOffice/6.4.7.2$Linux_X86_64 LibreOffice_project/40$Build-2</Application>
  <Pages>2</Pages>
  <Words>680</Words>
  <Characters>4151</Characters>
  <CharactersWithSpaces>5419</CharactersWithSpaces>
  <Paragraphs>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2021-10-12T03:57:00Z</dcterms:created>
  <dc:creator>DELL</dc:creator>
  <dc:description/>
  <dc:language>it-IT</dc:language>
  <cp:lastModifiedBy/>
  <cp:lastPrinted>2021-09-23T16:22:00Z</cp:lastPrinted>
  <dcterms:modified xsi:type="dcterms:W3CDTF">2022-10-17T10:50:22Z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