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A2AE" w14:textId="77777777" w:rsidR="005477A4" w:rsidRPr="005477A4" w:rsidRDefault="00433C1C" w:rsidP="005477A4">
      <w:pPr>
        <w:pStyle w:val="NormaleWeb"/>
        <w:spacing w:before="0" w:beforeAutospacing="0" w:after="0" w:afterAutospacing="0"/>
        <w:ind w:right="-285" w:hanging="426"/>
        <w:jc w:val="center"/>
        <w:rPr>
          <w:rFonts w:ascii="Calibri" w:eastAsia="Calibri" w:hAnsi="Calibri" w:cs="Calibri"/>
          <w:b/>
          <w:bCs/>
          <w:color w:val="C00000"/>
          <w:kern w:val="24"/>
          <w:sz w:val="28"/>
          <w:szCs w:val="28"/>
        </w:rPr>
      </w:pPr>
      <w:r w:rsidRPr="005477A4">
        <w:rPr>
          <w:rFonts w:ascii="Calibri" w:eastAsia="Calibri" w:hAnsi="Calibri" w:cs="Calibri"/>
          <w:b/>
          <w:bCs/>
          <w:color w:val="C00000"/>
          <w:kern w:val="24"/>
          <w:sz w:val="28"/>
          <w:szCs w:val="28"/>
        </w:rPr>
        <w:t xml:space="preserve">RACCOMANDAZIONI COMPETENZE CHIAVE EUROPEE </w:t>
      </w:r>
    </w:p>
    <w:p w14:paraId="13161AC3" w14:textId="41B4002D" w:rsidR="00433C1C" w:rsidRPr="005477A4" w:rsidRDefault="00433C1C" w:rsidP="005477A4">
      <w:pPr>
        <w:pStyle w:val="NormaleWeb"/>
        <w:spacing w:before="0" w:beforeAutospacing="0" w:after="0" w:afterAutospacing="0"/>
        <w:ind w:right="-285" w:hanging="426"/>
        <w:jc w:val="center"/>
        <w:rPr>
          <w:sz w:val="28"/>
          <w:szCs w:val="28"/>
        </w:rPr>
      </w:pPr>
      <w:r w:rsidRPr="005477A4">
        <w:rPr>
          <w:rFonts w:ascii="Calibri" w:eastAsia="Calibri" w:hAnsi="Calibri" w:cs="Calibri"/>
          <w:b/>
          <w:bCs/>
          <w:color w:val="C00000"/>
          <w:kern w:val="24"/>
          <w:sz w:val="28"/>
          <w:szCs w:val="28"/>
        </w:rPr>
        <w:t>PER L’APPRENDIMENTO PERMANENTE  2006/2018</w:t>
      </w:r>
    </w:p>
    <w:p w14:paraId="2FAF25C7" w14:textId="77777777" w:rsidR="005477A4" w:rsidRDefault="005477A4" w:rsidP="005477A4">
      <w:pPr>
        <w:spacing w:after="0" w:line="240" w:lineRule="auto"/>
        <w:jc w:val="both"/>
        <w:rPr>
          <w:rFonts w:eastAsiaTheme="minorEastAsia" w:hAnsi="Calibri"/>
          <w:b/>
          <w:bCs/>
          <w:color w:val="000000" w:themeColor="text1"/>
          <w:kern w:val="24"/>
          <w:sz w:val="20"/>
          <w:szCs w:val="20"/>
          <w:lang w:eastAsia="it-IT"/>
        </w:rPr>
      </w:pPr>
    </w:p>
    <w:p w14:paraId="7046278A" w14:textId="095C2975" w:rsidR="0001331D" w:rsidRPr="005477A4" w:rsidRDefault="00433C1C" w:rsidP="005477A4">
      <w:pPr>
        <w:spacing w:after="0" w:line="240" w:lineRule="auto"/>
        <w:jc w:val="both"/>
        <w:rPr>
          <w:rFonts w:eastAsiaTheme="minorEastAsia" w:hAnsi="Calibri"/>
          <w:b/>
          <w:bCs/>
          <w:color w:val="000000" w:themeColor="text1"/>
          <w:kern w:val="24"/>
          <w:sz w:val="20"/>
          <w:szCs w:val="20"/>
          <w:lang w:eastAsia="it-IT"/>
        </w:rPr>
      </w:pPr>
      <w:r w:rsidRPr="005477A4">
        <w:rPr>
          <w:rFonts w:eastAsiaTheme="minorEastAsia" w:hAnsi="Calibri"/>
          <w:b/>
          <w:bCs/>
          <w:color w:val="000000" w:themeColor="text1"/>
          <w:kern w:val="24"/>
          <w:sz w:val="20"/>
          <w:szCs w:val="20"/>
          <w:lang w:eastAsia="it-IT"/>
        </w:rPr>
        <w:t xml:space="preserve">Il 22 maggio 2018 il Consiglio dell'Unione europea ha adottato, su proposta della Commissione europea avanzata il 27 gennaio 2018, una nuova Raccomandazione sulle competenze chiave per l’apprendimento permanente che sostituisce quella del 2006 di pari oggetto. </w:t>
      </w:r>
      <w:r w:rsidR="0001331D" w:rsidRPr="005477A4">
        <w:rPr>
          <w:rFonts w:eastAsiaTheme="minorEastAsia" w:hAnsi="Calibri"/>
          <w:b/>
          <w:bCs/>
          <w:color w:val="000000" w:themeColor="text1"/>
          <w:kern w:val="24"/>
          <w:sz w:val="20"/>
          <w:szCs w:val="20"/>
          <w:lang w:eastAsia="it-IT"/>
        </w:rPr>
        <w:t>La Raccomandazione del 22 maggio 2018 mantiene l’impianto fondamentale del 2006, rimarcando che le otto competenze chiave servono tutte e hanno tutte eguale importanza per lo sviluppo personale e sociale delle persone</w:t>
      </w:r>
    </w:p>
    <w:p w14:paraId="55B374E2" w14:textId="659B7B4B" w:rsidR="00433C1C" w:rsidRPr="005477A4" w:rsidRDefault="00433C1C" w:rsidP="005477A4">
      <w:pPr>
        <w:spacing w:after="0" w:line="240" w:lineRule="auto"/>
        <w:jc w:val="both"/>
        <w:rPr>
          <w:rFonts w:eastAsiaTheme="minorEastAsia" w:hAnsi="Calibri"/>
          <w:b/>
          <w:bCs/>
          <w:color w:val="000000" w:themeColor="text1"/>
          <w:kern w:val="24"/>
          <w:sz w:val="20"/>
          <w:szCs w:val="20"/>
          <w:lang w:eastAsia="it-IT"/>
        </w:rPr>
      </w:pPr>
      <w:r w:rsidRPr="005477A4">
        <w:rPr>
          <w:rFonts w:eastAsiaTheme="minorEastAsia" w:hAnsi="Calibri"/>
          <w:b/>
          <w:bCs/>
          <w:color w:val="000000" w:themeColor="text1"/>
          <w:kern w:val="24"/>
          <w:sz w:val="20"/>
          <w:szCs w:val="20"/>
          <w:lang w:eastAsia="it-IT"/>
        </w:rPr>
        <w:t>Per riassumere le indicazioni ed il relativo quadro di riferimento, si propone la seguente tabella:</w:t>
      </w:r>
    </w:p>
    <w:p w14:paraId="18D5E3E9" w14:textId="77777777" w:rsidR="0001331D" w:rsidRPr="005477A4" w:rsidRDefault="0001331D" w:rsidP="005477A4">
      <w:pPr>
        <w:spacing w:after="0" w:line="240" w:lineRule="auto"/>
        <w:jc w:val="both"/>
        <w:rPr>
          <w:rFonts w:eastAsiaTheme="minorEastAsia" w:hAnsi="Calibri"/>
          <w:b/>
          <w:bCs/>
          <w:color w:val="000000" w:themeColor="text1"/>
          <w:kern w:val="24"/>
          <w:sz w:val="20"/>
          <w:szCs w:val="20"/>
          <w:lang w:eastAsia="it-IT"/>
        </w:rPr>
      </w:pPr>
    </w:p>
    <w:tbl>
      <w:tblPr>
        <w:tblStyle w:val="Grigliatabella"/>
        <w:tblW w:w="10490" w:type="dxa"/>
        <w:tblInd w:w="137" w:type="dxa"/>
        <w:tblLook w:val="04A0" w:firstRow="1" w:lastRow="0" w:firstColumn="1" w:lastColumn="0" w:noHBand="0" w:noVBand="1"/>
      </w:tblPr>
      <w:tblGrid>
        <w:gridCol w:w="4820"/>
        <w:gridCol w:w="5670"/>
      </w:tblGrid>
      <w:tr w:rsidR="00433C1C" w14:paraId="29562AAB" w14:textId="77777777" w:rsidTr="005477A4">
        <w:tc>
          <w:tcPr>
            <w:tcW w:w="4820" w:type="dxa"/>
          </w:tcPr>
          <w:p w14:paraId="0C81F456" w14:textId="1CA28B6D" w:rsidR="00433C1C" w:rsidRPr="00433C1C" w:rsidRDefault="00433C1C" w:rsidP="00433C1C">
            <w:pPr>
              <w:jc w:val="center"/>
              <w:rPr>
                <w:rFonts w:ascii="Arial" w:eastAsia="Times New Roman" w:hAnsi="Arial" w:cs="Arial"/>
                <w:sz w:val="20"/>
                <w:szCs w:val="20"/>
                <w:lang w:eastAsia="it-IT"/>
              </w:rPr>
            </w:pPr>
            <w:r w:rsidRPr="00433C1C">
              <w:rPr>
                <w:rFonts w:ascii="Calibri" w:eastAsia="Times New Roman" w:hAnsi="Calibri" w:cs="Calibri"/>
                <w:b/>
                <w:bCs/>
                <w:color w:val="C00000"/>
                <w:kern w:val="24"/>
                <w:sz w:val="20"/>
                <w:szCs w:val="20"/>
                <w:lang w:eastAsia="it-IT"/>
              </w:rPr>
              <w:t>Raccomandazioni europee</w:t>
            </w:r>
          </w:p>
          <w:p w14:paraId="03BD3CC5" w14:textId="22CB86BA" w:rsidR="00433C1C" w:rsidRPr="0001331D" w:rsidRDefault="00433C1C" w:rsidP="00433C1C">
            <w:pPr>
              <w:jc w:val="center"/>
              <w:rPr>
                <w:sz w:val="20"/>
                <w:szCs w:val="20"/>
              </w:rPr>
            </w:pPr>
            <w:r w:rsidRPr="00433C1C">
              <w:rPr>
                <w:rFonts w:ascii="Calibri" w:eastAsia="Times New Roman" w:hAnsi="Calibri" w:cs="Calibri"/>
                <w:b/>
                <w:bCs/>
                <w:color w:val="C00000"/>
                <w:kern w:val="24"/>
                <w:sz w:val="20"/>
                <w:szCs w:val="20"/>
                <w:lang w:eastAsia="it-IT"/>
              </w:rPr>
              <w:t>18 dicembre 2006</w:t>
            </w:r>
          </w:p>
        </w:tc>
        <w:tc>
          <w:tcPr>
            <w:tcW w:w="5670" w:type="dxa"/>
          </w:tcPr>
          <w:p w14:paraId="0F9C6E3E" w14:textId="74FC54E6" w:rsidR="00433C1C" w:rsidRPr="00433C1C" w:rsidRDefault="00433C1C" w:rsidP="00433C1C">
            <w:pPr>
              <w:jc w:val="center"/>
              <w:rPr>
                <w:rFonts w:ascii="Arial" w:eastAsia="Times New Roman" w:hAnsi="Arial" w:cs="Arial"/>
                <w:sz w:val="20"/>
                <w:szCs w:val="20"/>
                <w:lang w:eastAsia="it-IT"/>
              </w:rPr>
            </w:pPr>
            <w:r w:rsidRPr="00433C1C">
              <w:rPr>
                <w:rFonts w:ascii="Calibri" w:eastAsia="Times New Roman" w:hAnsi="Calibri" w:cs="Calibri"/>
                <w:b/>
                <w:bCs/>
                <w:color w:val="C00000"/>
                <w:kern w:val="24"/>
                <w:sz w:val="20"/>
                <w:szCs w:val="20"/>
                <w:lang w:eastAsia="it-IT"/>
              </w:rPr>
              <w:t>Raccomandazioni europee</w:t>
            </w:r>
          </w:p>
          <w:p w14:paraId="0DD1166E" w14:textId="0F51F8C3" w:rsidR="00433C1C" w:rsidRPr="0001331D" w:rsidRDefault="00433C1C" w:rsidP="00433C1C">
            <w:pPr>
              <w:jc w:val="center"/>
              <w:rPr>
                <w:sz w:val="20"/>
                <w:szCs w:val="20"/>
              </w:rPr>
            </w:pPr>
            <w:r w:rsidRPr="00433C1C">
              <w:rPr>
                <w:rFonts w:ascii="Calibri" w:eastAsia="Times New Roman" w:hAnsi="Calibri" w:cs="Calibri"/>
                <w:b/>
                <w:bCs/>
                <w:color w:val="C00000"/>
                <w:kern w:val="24"/>
                <w:sz w:val="20"/>
                <w:szCs w:val="20"/>
                <w:lang w:eastAsia="it-IT"/>
              </w:rPr>
              <w:t>22 maggio 2018</w:t>
            </w:r>
          </w:p>
        </w:tc>
      </w:tr>
      <w:tr w:rsidR="00433C1C" w14:paraId="7F7727CB" w14:textId="77777777" w:rsidTr="005477A4">
        <w:tc>
          <w:tcPr>
            <w:tcW w:w="4820" w:type="dxa"/>
          </w:tcPr>
          <w:p w14:paraId="193E9441" w14:textId="77777777" w:rsidR="00433C1C" w:rsidRPr="00433C1C" w:rsidRDefault="00433C1C" w:rsidP="0001331D">
            <w:pPr>
              <w:tabs>
                <w:tab w:val="left" w:pos="284"/>
              </w:tabs>
              <w:ind w:left="288"/>
              <w:jc w:val="center"/>
              <w:rPr>
                <w:rFonts w:ascii="Arial" w:eastAsia="Times New Roman" w:hAnsi="Arial" w:cs="Arial"/>
                <w:sz w:val="20"/>
                <w:szCs w:val="20"/>
                <w:lang w:eastAsia="it-IT"/>
              </w:rPr>
            </w:pPr>
            <w:r w:rsidRPr="00433C1C">
              <w:rPr>
                <w:rFonts w:ascii="Calibri" w:eastAsia="Times New Roman" w:hAnsi="Calibri" w:cs="Calibri"/>
                <w:b/>
                <w:bCs/>
                <w:color w:val="C00000"/>
                <w:kern w:val="24"/>
                <w:sz w:val="20"/>
                <w:szCs w:val="20"/>
                <w:lang w:eastAsia="it-IT"/>
              </w:rPr>
              <w:t>OTTO COMPETENZE CHIAVE</w:t>
            </w:r>
          </w:p>
          <w:p w14:paraId="10CA3EAF" w14:textId="77777777" w:rsidR="00433C1C" w:rsidRPr="00433C1C" w:rsidRDefault="00433C1C" w:rsidP="005477A4">
            <w:pPr>
              <w:numPr>
                <w:ilvl w:val="0"/>
                <w:numId w:val="3"/>
              </w:numPr>
              <w:tabs>
                <w:tab w:val="left" w:pos="320"/>
              </w:tabs>
              <w:ind w:left="318" w:hanging="282"/>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la comunicazione nella madrelingua</w:t>
            </w:r>
          </w:p>
          <w:p w14:paraId="39D37479" w14:textId="77777777" w:rsidR="00433C1C" w:rsidRPr="00433C1C" w:rsidRDefault="00433C1C" w:rsidP="005477A4">
            <w:pPr>
              <w:numPr>
                <w:ilvl w:val="0"/>
                <w:numId w:val="3"/>
              </w:numPr>
              <w:tabs>
                <w:tab w:val="left" w:pos="320"/>
              </w:tabs>
              <w:ind w:left="318" w:hanging="282"/>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 xml:space="preserve">la comunicazione in lingue straniere </w:t>
            </w:r>
          </w:p>
          <w:p w14:paraId="002828F1" w14:textId="77777777" w:rsidR="00433C1C" w:rsidRPr="00433C1C" w:rsidRDefault="00433C1C" w:rsidP="005477A4">
            <w:pPr>
              <w:numPr>
                <w:ilvl w:val="0"/>
                <w:numId w:val="3"/>
              </w:numPr>
              <w:tabs>
                <w:tab w:val="left" w:pos="320"/>
              </w:tabs>
              <w:ind w:left="318" w:hanging="282"/>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la competenza matematica e le competenze di base in campo scientifico e tecnologico</w:t>
            </w:r>
          </w:p>
          <w:p w14:paraId="1FB75701" w14:textId="77777777" w:rsidR="00433C1C" w:rsidRPr="00433C1C" w:rsidRDefault="00433C1C" w:rsidP="005477A4">
            <w:pPr>
              <w:numPr>
                <w:ilvl w:val="0"/>
                <w:numId w:val="3"/>
              </w:numPr>
              <w:tabs>
                <w:tab w:val="left" w:pos="320"/>
              </w:tabs>
              <w:ind w:left="318" w:hanging="282"/>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 xml:space="preserve">la competenza digitale </w:t>
            </w:r>
          </w:p>
          <w:p w14:paraId="579196B5" w14:textId="77777777" w:rsidR="00433C1C" w:rsidRPr="00433C1C" w:rsidRDefault="00433C1C" w:rsidP="005477A4">
            <w:pPr>
              <w:numPr>
                <w:ilvl w:val="0"/>
                <w:numId w:val="3"/>
              </w:numPr>
              <w:tabs>
                <w:tab w:val="left" w:pos="320"/>
              </w:tabs>
              <w:ind w:left="318" w:hanging="282"/>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 xml:space="preserve">imparare ad imparare </w:t>
            </w:r>
          </w:p>
          <w:p w14:paraId="074F81B6" w14:textId="77777777" w:rsidR="00433C1C" w:rsidRPr="00433C1C" w:rsidRDefault="00433C1C" w:rsidP="005477A4">
            <w:pPr>
              <w:numPr>
                <w:ilvl w:val="0"/>
                <w:numId w:val="3"/>
              </w:numPr>
              <w:tabs>
                <w:tab w:val="left" w:pos="320"/>
              </w:tabs>
              <w:ind w:left="318" w:hanging="282"/>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 xml:space="preserve">le competenze sociali e civiche </w:t>
            </w:r>
          </w:p>
          <w:p w14:paraId="102FE26F" w14:textId="77777777" w:rsidR="00433C1C" w:rsidRPr="00433C1C" w:rsidRDefault="00433C1C" w:rsidP="005477A4">
            <w:pPr>
              <w:numPr>
                <w:ilvl w:val="0"/>
                <w:numId w:val="3"/>
              </w:numPr>
              <w:tabs>
                <w:tab w:val="left" w:pos="320"/>
              </w:tabs>
              <w:ind w:left="318" w:hanging="282"/>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 xml:space="preserve">senso di iniziativa e di imprenditorialità </w:t>
            </w:r>
          </w:p>
          <w:p w14:paraId="1AEB8B83" w14:textId="180E8276" w:rsidR="00433C1C" w:rsidRPr="0001331D" w:rsidRDefault="00433C1C" w:rsidP="005477A4">
            <w:pPr>
              <w:numPr>
                <w:ilvl w:val="0"/>
                <w:numId w:val="3"/>
              </w:numPr>
              <w:tabs>
                <w:tab w:val="left" w:pos="320"/>
              </w:tabs>
              <w:ind w:left="318" w:hanging="282"/>
              <w:contextualSpacing/>
              <w:rPr>
                <w:rFonts w:ascii="Calibri" w:eastAsia="Times New Roman" w:hAnsi="Calibri" w:cs="Calibri"/>
                <w:b/>
                <w:bCs/>
                <w:color w:val="C00000"/>
                <w:kern w:val="24"/>
                <w:sz w:val="20"/>
                <w:szCs w:val="20"/>
                <w:lang w:eastAsia="it-IT"/>
              </w:rPr>
            </w:pPr>
            <w:r w:rsidRPr="00433C1C">
              <w:rPr>
                <w:rFonts w:ascii="Calibri" w:eastAsia="Times New Roman" w:hAnsi="Calibri" w:cs="Calibri"/>
                <w:b/>
                <w:bCs/>
                <w:kern w:val="24"/>
                <w:sz w:val="20"/>
                <w:szCs w:val="20"/>
                <w:lang w:eastAsia="it-IT"/>
              </w:rPr>
              <w:t xml:space="preserve">consapevolezza ed espressione culturali </w:t>
            </w:r>
          </w:p>
        </w:tc>
        <w:tc>
          <w:tcPr>
            <w:tcW w:w="5670" w:type="dxa"/>
          </w:tcPr>
          <w:p w14:paraId="7FAF9CF0" w14:textId="77777777" w:rsidR="00433C1C" w:rsidRPr="00433C1C" w:rsidRDefault="00433C1C" w:rsidP="0001331D">
            <w:pPr>
              <w:tabs>
                <w:tab w:val="left" w:pos="179"/>
              </w:tabs>
              <w:ind w:left="321"/>
              <w:contextualSpacing/>
              <w:jc w:val="center"/>
              <w:rPr>
                <w:rFonts w:ascii="Calibri" w:eastAsia="Times New Roman" w:hAnsi="Calibri" w:cs="Calibri"/>
                <w:b/>
                <w:bCs/>
                <w:color w:val="C00000"/>
                <w:kern w:val="24"/>
                <w:sz w:val="20"/>
                <w:szCs w:val="20"/>
                <w:lang w:eastAsia="it-IT"/>
              </w:rPr>
            </w:pPr>
            <w:r w:rsidRPr="00433C1C">
              <w:rPr>
                <w:rFonts w:ascii="Calibri" w:eastAsia="Times New Roman" w:hAnsi="Calibri" w:cs="Calibri"/>
                <w:b/>
                <w:bCs/>
                <w:color w:val="C00000"/>
                <w:kern w:val="24"/>
                <w:sz w:val="20"/>
                <w:szCs w:val="20"/>
                <w:lang w:eastAsia="it-IT"/>
              </w:rPr>
              <w:t>OTTO COMPETENZE CHIAVE</w:t>
            </w:r>
          </w:p>
          <w:p w14:paraId="0F24AC9C" w14:textId="77777777" w:rsidR="00433C1C" w:rsidRPr="00433C1C" w:rsidRDefault="00433C1C" w:rsidP="005477A4">
            <w:pPr>
              <w:numPr>
                <w:ilvl w:val="0"/>
                <w:numId w:val="3"/>
              </w:numPr>
              <w:tabs>
                <w:tab w:val="left" w:pos="320"/>
              </w:tabs>
              <w:ind w:left="315" w:hanging="279"/>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competenza alfabetica funzionale</w:t>
            </w:r>
          </w:p>
          <w:p w14:paraId="0CFE953F" w14:textId="77777777" w:rsidR="00433C1C" w:rsidRPr="00433C1C" w:rsidRDefault="00433C1C" w:rsidP="005477A4">
            <w:pPr>
              <w:numPr>
                <w:ilvl w:val="0"/>
                <w:numId w:val="3"/>
              </w:numPr>
              <w:tabs>
                <w:tab w:val="left" w:pos="320"/>
              </w:tabs>
              <w:ind w:left="315" w:hanging="279"/>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competenza multilinguistica</w:t>
            </w:r>
          </w:p>
          <w:p w14:paraId="1DB04AAF" w14:textId="77777777" w:rsidR="00433C1C" w:rsidRPr="00433C1C" w:rsidRDefault="00433C1C" w:rsidP="005477A4">
            <w:pPr>
              <w:numPr>
                <w:ilvl w:val="0"/>
                <w:numId w:val="3"/>
              </w:numPr>
              <w:tabs>
                <w:tab w:val="left" w:pos="315"/>
              </w:tabs>
              <w:ind w:left="315" w:hanging="279"/>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competenza matematica e competenza in scienze, tecnologie e ingegneria</w:t>
            </w:r>
          </w:p>
          <w:p w14:paraId="0F2DE947" w14:textId="77777777" w:rsidR="00433C1C" w:rsidRPr="00433C1C" w:rsidRDefault="00433C1C" w:rsidP="005477A4">
            <w:pPr>
              <w:numPr>
                <w:ilvl w:val="0"/>
                <w:numId w:val="3"/>
              </w:numPr>
              <w:tabs>
                <w:tab w:val="left" w:pos="320"/>
              </w:tabs>
              <w:ind w:left="315" w:hanging="279"/>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competenza digitale</w:t>
            </w:r>
          </w:p>
          <w:p w14:paraId="6F5B0A21" w14:textId="77777777" w:rsidR="00433C1C" w:rsidRPr="00433C1C" w:rsidRDefault="00433C1C" w:rsidP="005477A4">
            <w:pPr>
              <w:numPr>
                <w:ilvl w:val="0"/>
                <w:numId w:val="3"/>
              </w:numPr>
              <w:tabs>
                <w:tab w:val="left" w:pos="320"/>
              </w:tabs>
              <w:ind w:left="315" w:hanging="279"/>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competenza personale, sociale e capacità di imparare ad imparare</w:t>
            </w:r>
          </w:p>
          <w:p w14:paraId="12A07CD1" w14:textId="77777777" w:rsidR="00433C1C" w:rsidRPr="00433C1C" w:rsidRDefault="00433C1C" w:rsidP="005477A4">
            <w:pPr>
              <w:numPr>
                <w:ilvl w:val="0"/>
                <w:numId w:val="3"/>
              </w:numPr>
              <w:tabs>
                <w:tab w:val="left" w:pos="320"/>
              </w:tabs>
              <w:ind w:left="315" w:hanging="279"/>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competenza in materia di cittadinanza</w:t>
            </w:r>
          </w:p>
          <w:p w14:paraId="31E115E6" w14:textId="77777777" w:rsidR="00433C1C" w:rsidRPr="00433C1C" w:rsidRDefault="00433C1C" w:rsidP="005477A4">
            <w:pPr>
              <w:numPr>
                <w:ilvl w:val="0"/>
                <w:numId w:val="3"/>
              </w:numPr>
              <w:tabs>
                <w:tab w:val="left" w:pos="320"/>
              </w:tabs>
              <w:ind w:left="315" w:hanging="279"/>
              <w:contextualSpacing/>
              <w:rPr>
                <w:rFonts w:ascii="Calibri" w:eastAsia="Times New Roman" w:hAnsi="Calibri" w:cs="Calibri"/>
                <w:b/>
                <w:bCs/>
                <w:kern w:val="24"/>
                <w:sz w:val="20"/>
                <w:szCs w:val="20"/>
                <w:lang w:eastAsia="it-IT"/>
              </w:rPr>
            </w:pPr>
            <w:r w:rsidRPr="00433C1C">
              <w:rPr>
                <w:rFonts w:ascii="Calibri" w:eastAsia="Times New Roman" w:hAnsi="Calibri" w:cs="Calibri"/>
                <w:b/>
                <w:bCs/>
                <w:kern w:val="24"/>
                <w:sz w:val="20"/>
                <w:szCs w:val="20"/>
                <w:lang w:eastAsia="it-IT"/>
              </w:rPr>
              <w:t>competenza imprenditoriale</w:t>
            </w:r>
          </w:p>
          <w:p w14:paraId="5953D09E" w14:textId="2311E655" w:rsidR="00433C1C" w:rsidRPr="0001331D" w:rsidRDefault="00433C1C" w:rsidP="005477A4">
            <w:pPr>
              <w:numPr>
                <w:ilvl w:val="0"/>
                <w:numId w:val="3"/>
              </w:numPr>
              <w:tabs>
                <w:tab w:val="left" w:pos="320"/>
              </w:tabs>
              <w:ind w:left="315" w:hanging="279"/>
              <w:contextualSpacing/>
              <w:rPr>
                <w:rFonts w:ascii="Calibri" w:eastAsia="Times New Roman" w:hAnsi="Calibri" w:cs="Calibri"/>
                <w:b/>
                <w:bCs/>
                <w:color w:val="C00000"/>
                <w:kern w:val="24"/>
                <w:sz w:val="20"/>
                <w:szCs w:val="20"/>
                <w:lang w:eastAsia="it-IT"/>
              </w:rPr>
            </w:pPr>
            <w:r w:rsidRPr="0001331D">
              <w:rPr>
                <w:rFonts w:ascii="Calibri" w:eastAsia="Times New Roman" w:hAnsi="Calibri" w:cs="Calibri"/>
                <w:b/>
                <w:bCs/>
                <w:kern w:val="24"/>
                <w:sz w:val="20"/>
                <w:szCs w:val="20"/>
                <w:lang w:eastAsia="it-IT"/>
              </w:rPr>
              <w:t>competenza in materia di consapevolezza ed espressione culturali</w:t>
            </w:r>
          </w:p>
        </w:tc>
      </w:tr>
    </w:tbl>
    <w:p w14:paraId="65E2209D" w14:textId="77777777" w:rsidR="0001331D" w:rsidRDefault="0001331D" w:rsidP="00433C1C">
      <w:pPr>
        <w:spacing w:after="0" w:line="240" w:lineRule="auto"/>
        <w:jc w:val="center"/>
        <w:rPr>
          <w:rFonts w:eastAsiaTheme="minorEastAsia" w:hAnsi="Calibri"/>
          <w:b/>
          <w:bCs/>
          <w:color w:val="C00000"/>
          <w:kern w:val="24"/>
          <w:sz w:val="24"/>
          <w:szCs w:val="24"/>
          <w:lang w:eastAsia="it-IT"/>
        </w:rPr>
      </w:pPr>
    </w:p>
    <w:p w14:paraId="3FB53239" w14:textId="05AA0082" w:rsidR="00433C1C" w:rsidRPr="00433C1C" w:rsidRDefault="00433C1C" w:rsidP="00433C1C">
      <w:pPr>
        <w:spacing w:after="0" w:line="240" w:lineRule="auto"/>
        <w:jc w:val="center"/>
        <w:rPr>
          <w:rFonts w:ascii="Times New Roman" w:eastAsia="Times New Roman" w:hAnsi="Times New Roman" w:cs="Times New Roman"/>
          <w:sz w:val="24"/>
          <w:szCs w:val="24"/>
          <w:lang w:eastAsia="it-IT"/>
        </w:rPr>
      </w:pPr>
      <w:r w:rsidRPr="00433C1C">
        <w:rPr>
          <w:rFonts w:eastAsiaTheme="minorEastAsia" w:hAnsi="Calibri"/>
          <w:b/>
          <w:bCs/>
          <w:color w:val="C00000"/>
          <w:kern w:val="24"/>
          <w:sz w:val="24"/>
          <w:szCs w:val="24"/>
          <w:lang w:eastAsia="it-IT"/>
        </w:rPr>
        <w:t>ASSI CULTURALI</w:t>
      </w:r>
    </w:p>
    <w:p w14:paraId="2554997D" w14:textId="77777777" w:rsidR="00433C1C" w:rsidRPr="00433C1C" w:rsidRDefault="00433C1C" w:rsidP="006836B7">
      <w:pPr>
        <w:spacing w:after="0" w:line="276" w:lineRule="auto"/>
        <w:jc w:val="both"/>
        <w:rPr>
          <w:rFonts w:ascii="Times New Roman" w:eastAsia="Times New Roman" w:hAnsi="Times New Roman" w:cs="Times New Roman"/>
          <w:sz w:val="24"/>
          <w:szCs w:val="24"/>
          <w:lang w:eastAsia="it-IT"/>
        </w:rPr>
      </w:pPr>
      <w:r w:rsidRPr="00433C1C">
        <w:rPr>
          <w:rFonts w:eastAsiaTheme="minorEastAsia" w:hAnsi="Calibri" w:cs="Times New Roman"/>
          <w:b/>
          <w:bCs/>
          <w:color w:val="C00000"/>
          <w:kern w:val="24"/>
          <w:sz w:val="24"/>
          <w:szCs w:val="24"/>
          <w:lang w:eastAsia="it-IT"/>
        </w:rPr>
        <w:t>ASSE DEI LINGUAGGI</w:t>
      </w:r>
    </w:p>
    <w:p w14:paraId="39910FA6" w14:textId="77777777" w:rsidR="00433C1C" w:rsidRPr="00433C1C" w:rsidRDefault="00433C1C" w:rsidP="006836B7">
      <w:pPr>
        <w:spacing w:after="0" w:line="276" w:lineRule="auto"/>
        <w:jc w:val="both"/>
        <w:rPr>
          <w:rFonts w:ascii="Times New Roman" w:eastAsia="Times New Roman" w:hAnsi="Times New Roman" w:cs="Times New Roman"/>
          <w:sz w:val="20"/>
          <w:szCs w:val="20"/>
          <w:lang w:eastAsia="it-IT"/>
        </w:rPr>
      </w:pPr>
      <w:r w:rsidRPr="00433C1C">
        <w:rPr>
          <w:rFonts w:eastAsiaTheme="minorEastAsia" w:hAnsi="Calibri"/>
          <w:b/>
          <w:bCs/>
          <w:color w:val="000000" w:themeColor="text1"/>
          <w:kern w:val="24"/>
          <w:sz w:val="20"/>
          <w:szCs w:val="20"/>
          <w:lang w:eastAsia="it-IT"/>
        </w:rPr>
        <w:t>L’asse dei linguaggi ha l’obiettivo di fare acquisire allo studente la padronanza della lingua italiana come ricezione e come produzione, scritta e orale; la conoscenza di almeno una lingua straniera; la conoscenza e la fruizione consapevole di molteplici forme espressive non verbali; un adeguato utilizzo delle tecnologie dell’informazione e della comunicazione</w:t>
      </w:r>
    </w:p>
    <w:p w14:paraId="74CBF89E" w14:textId="77777777" w:rsidR="006836B7" w:rsidRDefault="006836B7" w:rsidP="006836B7">
      <w:pPr>
        <w:spacing w:after="0" w:line="276" w:lineRule="auto"/>
        <w:jc w:val="both"/>
        <w:rPr>
          <w:rFonts w:eastAsiaTheme="minorEastAsia" w:hAnsi="Calibri" w:cs="Times New Roman"/>
          <w:b/>
          <w:bCs/>
          <w:color w:val="C00000"/>
          <w:kern w:val="24"/>
          <w:sz w:val="24"/>
          <w:szCs w:val="24"/>
          <w:lang w:eastAsia="it-IT"/>
        </w:rPr>
      </w:pPr>
    </w:p>
    <w:p w14:paraId="0D1238D6" w14:textId="1A100CE9" w:rsidR="00433C1C" w:rsidRPr="00433C1C" w:rsidRDefault="00433C1C" w:rsidP="006836B7">
      <w:pPr>
        <w:spacing w:after="0" w:line="276" w:lineRule="auto"/>
        <w:jc w:val="both"/>
        <w:rPr>
          <w:rFonts w:eastAsiaTheme="minorEastAsia" w:hAnsi="Calibri" w:cs="Times New Roman"/>
          <w:b/>
          <w:bCs/>
          <w:color w:val="C00000"/>
          <w:kern w:val="24"/>
          <w:sz w:val="24"/>
          <w:szCs w:val="24"/>
          <w:lang w:eastAsia="it-IT"/>
        </w:rPr>
      </w:pPr>
      <w:r w:rsidRPr="00433C1C">
        <w:rPr>
          <w:rFonts w:eastAsiaTheme="minorEastAsia" w:hAnsi="Calibri" w:cs="Times New Roman"/>
          <w:b/>
          <w:bCs/>
          <w:color w:val="C00000"/>
          <w:kern w:val="24"/>
          <w:sz w:val="24"/>
          <w:szCs w:val="24"/>
          <w:lang w:eastAsia="it-IT"/>
        </w:rPr>
        <w:t>ASSE MATEMATICO</w:t>
      </w:r>
    </w:p>
    <w:p w14:paraId="0F1B21F1" w14:textId="77777777" w:rsidR="00433C1C" w:rsidRPr="00433C1C" w:rsidRDefault="00433C1C" w:rsidP="006836B7">
      <w:pPr>
        <w:spacing w:after="0" w:line="276" w:lineRule="auto"/>
        <w:jc w:val="both"/>
        <w:rPr>
          <w:rFonts w:eastAsiaTheme="minorEastAsia" w:hAnsi="Calibri"/>
          <w:b/>
          <w:bCs/>
          <w:color w:val="000000" w:themeColor="text1"/>
          <w:kern w:val="24"/>
          <w:sz w:val="20"/>
          <w:szCs w:val="20"/>
          <w:lang w:eastAsia="it-IT"/>
        </w:rPr>
      </w:pPr>
      <w:r w:rsidRPr="00433C1C">
        <w:rPr>
          <w:rFonts w:eastAsiaTheme="minorEastAsia" w:hAnsi="Calibri"/>
          <w:b/>
          <w:bCs/>
          <w:color w:val="000000" w:themeColor="text1"/>
          <w:kern w:val="24"/>
          <w:sz w:val="20"/>
          <w:szCs w:val="20"/>
          <w:lang w:eastAsia="it-IT"/>
        </w:rPr>
        <w:t xml:space="preserve">L’asse matematico ha l’obiettivo di far acquisire allo studente saperi e competenze che lo pongano nelle condizioni di possedere una corretta capacità di giudizio e di sapersi orientare consapevolmente nei diversi contesti del mondo contemporaneo. </w:t>
      </w:r>
    </w:p>
    <w:p w14:paraId="3C458C8D" w14:textId="77777777" w:rsidR="006836B7" w:rsidRDefault="006836B7" w:rsidP="006836B7">
      <w:pPr>
        <w:spacing w:after="0" w:line="276" w:lineRule="auto"/>
        <w:jc w:val="both"/>
        <w:rPr>
          <w:rFonts w:eastAsiaTheme="minorEastAsia" w:hAnsi="Calibri" w:cs="Times New Roman"/>
          <w:b/>
          <w:bCs/>
          <w:color w:val="C00000"/>
          <w:kern w:val="24"/>
          <w:sz w:val="24"/>
          <w:szCs w:val="24"/>
          <w:lang w:eastAsia="it-IT"/>
        </w:rPr>
      </w:pPr>
    </w:p>
    <w:p w14:paraId="1EF1D6DF" w14:textId="500DCB85" w:rsidR="00433C1C" w:rsidRPr="00433C1C" w:rsidRDefault="00433C1C" w:rsidP="006836B7">
      <w:pPr>
        <w:spacing w:after="0" w:line="276" w:lineRule="auto"/>
        <w:jc w:val="both"/>
        <w:rPr>
          <w:rFonts w:eastAsiaTheme="minorEastAsia" w:hAnsi="Calibri" w:cs="Times New Roman"/>
          <w:b/>
          <w:bCs/>
          <w:color w:val="C00000"/>
          <w:kern w:val="24"/>
          <w:sz w:val="24"/>
          <w:szCs w:val="24"/>
          <w:lang w:eastAsia="it-IT"/>
        </w:rPr>
      </w:pPr>
      <w:r w:rsidRPr="00433C1C">
        <w:rPr>
          <w:rFonts w:eastAsiaTheme="minorEastAsia" w:hAnsi="Calibri" w:cs="Times New Roman"/>
          <w:b/>
          <w:bCs/>
          <w:color w:val="C00000"/>
          <w:kern w:val="24"/>
          <w:sz w:val="24"/>
          <w:szCs w:val="24"/>
          <w:lang w:eastAsia="it-IT"/>
        </w:rPr>
        <w:t>ASSE SCIENTIFICO-TECNOLOGICO</w:t>
      </w:r>
    </w:p>
    <w:p w14:paraId="3ECCE4F4" w14:textId="77777777" w:rsidR="00433C1C" w:rsidRPr="00433C1C" w:rsidRDefault="00433C1C" w:rsidP="006836B7">
      <w:pPr>
        <w:spacing w:after="0" w:line="276" w:lineRule="auto"/>
        <w:jc w:val="both"/>
        <w:rPr>
          <w:rFonts w:eastAsiaTheme="minorEastAsia" w:hAnsi="Calibri"/>
          <w:b/>
          <w:bCs/>
          <w:color w:val="000000" w:themeColor="text1"/>
          <w:kern w:val="24"/>
          <w:sz w:val="20"/>
          <w:szCs w:val="20"/>
          <w:lang w:eastAsia="it-IT"/>
        </w:rPr>
      </w:pPr>
      <w:r w:rsidRPr="00433C1C">
        <w:rPr>
          <w:rFonts w:eastAsiaTheme="minorEastAsia" w:hAnsi="Calibri"/>
          <w:b/>
          <w:bCs/>
          <w:color w:val="000000" w:themeColor="text1"/>
          <w:kern w:val="24"/>
          <w:sz w:val="20"/>
          <w:szCs w:val="20"/>
          <w:lang w:eastAsia="it-IT"/>
        </w:rPr>
        <w:t>L’asse scientifico-tecnologico ha l’obiettivo di facilitare lo studente nell’esplorazione del mondo circostante, per osservarne i fenomeni e comprendere il valore della conoscenza del mondo naturale e di quello delle attività umane come parte integrante della sua formazione globale.</w:t>
      </w:r>
    </w:p>
    <w:p w14:paraId="1FD9FB69" w14:textId="77777777" w:rsidR="006836B7" w:rsidRDefault="006836B7" w:rsidP="006836B7">
      <w:pPr>
        <w:spacing w:after="0" w:line="276" w:lineRule="auto"/>
        <w:jc w:val="both"/>
        <w:rPr>
          <w:rFonts w:eastAsiaTheme="minorEastAsia" w:hAnsi="Calibri" w:cs="Times New Roman"/>
          <w:b/>
          <w:bCs/>
          <w:color w:val="C00000"/>
          <w:kern w:val="24"/>
          <w:sz w:val="24"/>
          <w:szCs w:val="24"/>
          <w:lang w:eastAsia="it-IT"/>
        </w:rPr>
      </w:pPr>
    </w:p>
    <w:p w14:paraId="55784A78" w14:textId="532DD1E4" w:rsidR="00433C1C" w:rsidRPr="00433C1C" w:rsidRDefault="00433C1C" w:rsidP="006836B7">
      <w:pPr>
        <w:spacing w:after="0" w:line="276" w:lineRule="auto"/>
        <w:jc w:val="both"/>
        <w:rPr>
          <w:rFonts w:eastAsiaTheme="minorEastAsia" w:hAnsi="Calibri" w:cs="Times New Roman"/>
          <w:b/>
          <w:bCs/>
          <w:color w:val="C00000"/>
          <w:kern w:val="24"/>
          <w:sz w:val="24"/>
          <w:szCs w:val="24"/>
          <w:lang w:eastAsia="it-IT"/>
        </w:rPr>
      </w:pPr>
      <w:r w:rsidRPr="00433C1C">
        <w:rPr>
          <w:rFonts w:eastAsiaTheme="minorEastAsia" w:hAnsi="Calibri" w:cs="Times New Roman"/>
          <w:b/>
          <w:bCs/>
          <w:color w:val="C00000"/>
          <w:kern w:val="24"/>
          <w:sz w:val="24"/>
          <w:szCs w:val="24"/>
          <w:lang w:eastAsia="it-IT"/>
        </w:rPr>
        <w:t>ASSE STORICO-SOCIALE</w:t>
      </w:r>
      <w:r w:rsidRPr="00433C1C">
        <w:rPr>
          <w:rFonts w:eastAsiaTheme="minorEastAsia" w:hAnsi="Calibri" w:cs="Times New Roman"/>
          <w:b/>
          <w:bCs/>
          <w:color w:val="C00000"/>
          <w:kern w:val="24"/>
          <w:sz w:val="24"/>
          <w:szCs w:val="24"/>
          <w:lang w:eastAsia="it-IT"/>
        </w:rPr>
        <w:tab/>
      </w:r>
    </w:p>
    <w:p w14:paraId="02CDB1AB" w14:textId="77777777" w:rsidR="00433C1C" w:rsidRPr="00433C1C" w:rsidRDefault="00433C1C" w:rsidP="006836B7">
      <w:pPr>
        <w:spacing w:after="0" w:line="276" w:lineRule="auto"/>
        <w:jc w:val="both"/>
        <w:rPr>
          <w:rFonts w:eastAsiaTheme="minorEastAsia" w:hAnsi="Calibri"/>
          <w:b/>
          <w:bCs/>
          <w:color w:val="000000" w:themeColor="text1"/>
          <w:kern w:val="24"/>
          <w:sz w:val="20"/>
          <w:szCs w:val="20"/>
          <w:lang w:eastAsia="it-IT"/>
        </w:rPr>
      </w:pPr>
      <w:r w:rsidRPr="00433C1C">
        <w:rPr>
          <w:rFonts w:eastAsiaTheme="minorEastAsia" w:hAnsi="Calibri"/>
          <w:b/>
          <w:bCs/>
          <w:color w:val="000000" w:themeColor="text1"/>
          <w:kern w:val="24"/>
          <w:sz w:val="20"/>
          <w:szCs w:val="20"/>
          <w:lang w:eastAsia="it-IT"/>
        </w:rPr>
        <w:t xml:space="preserve">L’asse storico-sociale si fonda su tre ambiti di riferimento: epistemologico, didattico, formativo. Le competenze relative all’area storica riguardano, di fatto, la capacità di percepire gli eventi storici nella loro dimensione locale, nazionale, europea e mondiale e di collocarli secondo le coordinate spazio-temporali, cogliendo nel passato le radici del presente. </w:t>
      </w:r>
    </w:p>
    <w:p w14:paraId="0373FECC" w14:textId="77777777" w:rsidR="00433C1C" w:rsidRDefault="00433C1C" w:rsidP="006836B7">
      <w:pPr>
        <w:spacing w:after="0" w:line="276" w:lineRule="auto"/>
        <w:jc w:val="both"/>
        <w:rPr>
          <w:rFonts w:eastAsiaTheme="minorEastAsia" w:hAnsi="Calibri"/>
          <w:b/>
          <w:bCs/>
          <w:color w:val="000000" w:themeColor="text1"/>
          <w:kern w:val="24"/>
          <w:sz w:val="36"/>
          <w:szCs w:val="36"/>
          <w:lang w:eastAsia="it-IT"/>
        </w:rPr>
      </w:pPr>
    </w:p>
    <w:p w14:paraId="7EC67DC8" w14:textId="77777777" w:rsidR="0001331D" w:rsidRDefault="0001331D" w:rsidP="006836B7">
      <w:pPr>
        <w:spacing w:after="0" w:line="276" w:lineRule="auto"/>
        <w:jc w:val="both"/>
        <w:rPr>
          <w:rFonts w:eastAsiaTheme="minorEastAsia" w:hAnsi="Calibri"/>
          <w:b/>
          <w:bCs/>
          <w:color w:val="C00000"/>
          <w:kern w:val="24"/>
          <w:sz w:val="20"/>
          <w:szCs w:val="20"/>
          <w:lang w:eastAsia="it-IT"/>
        </w:rPr>
      </w:pPr>
    </w:p>
    <w:p w14:paraId="302A08AC"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0528858F"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3BF713EA"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41119DA1"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2D9593E2"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4A8DCBCC"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1AE3E8BE"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0EF84B9A"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4F4B08A0" w14:textId="77777777" w:rsidR="0001331D" w:rsidRDefault="0001331D" w:rsidP="00433C1C">
      <w:pPr>
        <w:spacing w:after="0" w:line="240" w:lineRule="auto"/>
        <w:jc w:val="both"/>
        <w:rPr>
          <w:rFonts w:eastAsiaTheme="minorEastAsia" w:hAnsi="Calibri"/>
          <w:b/>
          <w:bCs/>
          <w:color w:val="C00000"/>
          <w:kern w:val="24"/>
          <w:sz w:val="20"/>
          <w:szCs w:val="20"/>
          <w:lang w:eastAsia="it-IT"/>
        </w:rPr>
      </w:pPr>
    </w:p>
    <w:p w14:paraId="3DB24DB2" w14:textId="476CF9DF" w:rsidR="00433C1C" w:rsidRPr="0001331D" w:rsidRDefault="00433C1C" w:rsidP="0001331D">
      <w:pPr>
        <w:spacing w:after="0" w:line="240" w:lineRule="auto"/>
        <w:jc w:val="both"/>
        <w:rPr>
          <w:rFonts w:eastAsiaTheme="minorEastAsia" w:hAnsi="Calibri"/>
          <w:b/>
          <w:bCs/>
          <w:color w:val="C00000"/>
          <w:kern w:val="24"/>
          <w:sz w:val="20"/>
          <w:szCs w:val="20"/>
          <w:lang w:eastAsia="it-IT"/>
        </w:rPr>
      </w:pPr>
      <w:r w:rsidRPr="0001331D">
        <w:rPr>
          <w:rFonts w:eastAsiaTheme="minorEastAsia" w:hAnsi="Calibri"/>
          <w:b/>
          <w:bCs/>
          <w:color w:val="C00000"/>
          <w:kern w:val="24"/>
          <w:sz w:val="20"/>
          <w:szCs w:val="20"/>
          <w:lang w:eastAsia="it-IT"/>
        </w:rPr>
        <w:lastRenderedPageBreak/>
        <w:t>COMPETENZE 2006</w:t>
      </w:r>
    </w:p>
    <w:p w14:paraId="7561A406" w14:textId="33952C9C" w:rsidR="007371EE" w:rsidRPr="007371EE" w:rsidRDefault="007371EE" w:rsidP="0001331D">
      <w:pPr>
        <w:numPr>
          <w:ilvl w:val="0"/>
          <w:numId w:val="4"/>
        </w:numPr>
        <w:tabs>
          <w:tab w:val="clear" w:pos="720"/>
          <w:tab w:val="num" w:pos="426"/>
        </w:tabs>
        <w:spacing w:after="0" w:line="240" w:lineRule="auto"/>
        <w:ind w:left="426" w:hanging="426"/>
        <w:contextualSpacing/>
        <w:jc w:val="both"/>
        <w:rPr>
          <w:rFonts w:eastAsiaTheme="minorEastAsia" w:cstheme="minorHAnsi"/>
          <w:b/>
          <w:bCs/>
          <w:color w:val="C00000"/>
          <w:kern w:val="24"/>
          <w:sz w:val="20"/>
          <w:szCs w:val="20"/>
          <w:lang w:eastAsia="it-IT"/>
        </w:rPr>
      </w:pPr>
      <w:r w:rsidRPr="007371EE">
        <w:rPr>
          <w:rFonts w:eastAsiaTheme="minorEastAsia" w:cstheme="minorHAnsi"/>
          <w:b/>
          <w:bCs/>
          <w:color w:val="C00000"/>
          <w:kern w:val="24"/>
          <w:sz w:val="20"/>
          <w:szCs w:val="20"/>
          <w:lang w:eastAsia="it-IT"/>
        </w:rPr>
        <w:t>la comunicazione nella madrelingua</w:t>
      </w:r>
      <w:r w:rsidRPr="0001331D">
        <w:rPr>
          <w:rFonts w:eastAsiaTheme="minorEastAsia" w:cstheme="minorHAnsi"/>
          <w:b/>
          <w:bCs/>
          <w:color w:val="C00000"/>
          <w:kern w:val="24"/>
          <w:sz w:val="20"/>
          <w:szCs w:val="20"/>
          <w:lang w:eastAsia="it-IT"/>
        </w:rPr>
        <w:t>:</w:t>
      </w:r>
      <w:r w:rsidRPr="0001331D">
        <w:rPr>
          <w:rFonts w:cstheme="minorHAnsi"/>
          <w:b/>
          <w:bCs/>
          <w:color w:val="202124"/>
          <w:sz w:val="20"/>
          <w:szCs w:val="20"/>
          <w:shd w:val="clear" w:color="auto" w:fill="FFFFFF"/>
        </w:rPr>
        <w:t xml:space="preserve"> capacità di manifestare e decodificare concetti, idee, sentimenti, avvenimenti sia in forma scritta che orale e di interagire in modo adeguato e creativamente sul piano linguistico in ambito culturale e sociale.</w:t>
      </w:r>
    </w:p>
    <w:p w14:paraId="3DDE5DFC" w14:textId="618FF25F" w:rsidR="007371EE" w:rsidRPr="007371EE" w:rsidRDefault="007371EE" w:rsidP="0001331D">
      <w:pPr>
        <w:numPr>
          <w:ilvl w:val="0"/>
          <w:numId w:val="4"/>
        </w:numPr>
        <w:tabs>
          <w:tab w:val="clear" w:pos="720"/>
          <w:tab w:val="num" w:pos="426"/>
        </w:tabs>
        <w:spacing w:after="0" w:line="240" w:lineRule="auto"/>
        <w:ind w:left="426" w:hanging="426"/>
        <w:contextualSpacing/>
        <w:jc w:val="both"/>
        <w:rPr>
          <w:rFonts w:eastAsiaTheme="minorEastAsia" w:cstheme="minorHAnsi"/>
          <w:b/>
          <w:bCs/>
          <w:color w:val="C00000"/>
          <w:kern w:val="24"/>
          <w:sz w:val="20"/>
          <w:szCs w:val="20"/>
          <w:lang w:eastAsia="it-IT"/>
        </w:rPr>
      </w:pPr>
      <w:r w:rsidRPr="007371EE">
        <w:rPr>
          <w:rFonts w:eastAsiaTheme="minorEastAsia" w:cstheme="minorHAnsi"/>
          <w:b/>
          <w:bCs/>
          <w:color w:val="C00000"/>
          <w:kern w:val="24"/>
          <w:sz w:val="20"/>
          <w:szCs w:val="20"/>
          <w:lang w:eastAsia="it-IT"/>
        </w:rPr>
        <w:t>la comunicazione in lingue straniere</w:t>
      </w:r>
      <w:r w:rsidRPr="0001331D">
        <w:rPr>
          <w:rFonts w:eastAsiaTheme="minorEastAsia" w:cstheme="minorHAnsi"/>
          <w:b/>
          <w:bCs/>
          <w:color w:val="C00000"/>
          <w:kern w:val="24"/>
          <w:sz w:val="20"/>
          <w:szCs w:val="20"/>
          <w:lang w:eastAsia="it-IT"/>
        </w:rPr>
        <w:t>:</w:t>
      </w:r>
      <w:r w:rsidRPr="0001331D">
        <w:rPr>
          <w:rFonts w:cstheme="minorHAnsi"/>
          <w:b/>
          <w:bCs/>
          <w:color w:val="333333"/>
          <w:sz w:val="20"/>
          <w:szCs w:val="20"/>
          <w:shd w:val="clear" w:color="auto" w:fill="FFFFFF"/>
        </w:rPr>
        <w:t xml:space="preserve"> oltre alle primarie abilità necessarie per la comunicazione nella madrelingua, richiede anche abilità come la mediazione e la comprensione interculturale. Il livello di sicurezza di un individuo dipende dall’esperienza sociale e culturale e dalla capacità di ascoltare, parlare, leggere e scrivere.</w:t>
      </w:r>
    </w:p>
    <w:p w14:paraId="2BBB168B" w14:textId="77777777" w:rsidR="007371EE" w:rsidRPr="0001331D" w:rsidRDefault="007371EE" w:rsidP="0001331D">
      <w:pPr>
        <w:numPr>
          <w:ilvl w:val="0"/>
          <w:numId w:val="4"/>
        </w:numPr>
        <w:tabs>
          <w:tab w:val="clear" w:pos="720"/>
          <w:tab w:val="num" w:pos="426"/>
        </w:tabs>
        <w:spacing w:after="0" w:line="240" w:lineRule="auto"/>
        <w:ind w:left="426" w:hanging="426"/>
        <w:contextualSpacing/>
        <w:jc w:val="both"/>
        <w:rPr>
          <w:rFonts w:eastAsia="Times New Roman" w:cstheme="minorHAnsi"/>
          <w:b/>
          <w:bCs/>
          <w:color w:val="404040"/>
          <w:sz w:val="20"/>
          <w:szCs w:val="20"/>
          <w:lang w:eastAsia="it-IT"/>
        </w:rPr>
      </w:pPr>
      <w:r w:rsidRPr="007371EE">
        <w:rPr>
          <w:rFonts w:eastAsiaTheme="minorEastAsia" w:cstheme="minorHAnsi"/>
          <w:b/>
          <w:bCs/>
          <w:color w:val="C00000"/>
          <w:kern w:val="24"/>
          <w:sz w:val="20"/>
          <w:szCs w:val="20"/>
          <w:lang w:eastAsia="it-IT"/>
        </w:rPr>
        <w:t>la competenza matematica e le competenze di base in campo scientifico e tecnologico</w:t>
      </w:r>
      <w:r w:rsidRPr="0001331D">
        <w:rPr>
          <w:rFonts w:eastAsiaTheme="minorEastAsia" w:cstheme="minorHAnsi"/>
          <w:b/>
          <w:bCs/>
          <w:color w:val="C00000"/>
          <w:kern w:val="24"/>
          <w:sz w:val="20"/>
          <w:szCs w:val="20"/>
          <w:lang w:eastAsia="it-IT"/>
        </w:rPr>
        <w:t>:</w:t>
      </w:r>
      <w:r w:rsidRPr="0001331D">
        <w:rPr>
          <w:rFonts w:eastAsia="Times New Roman" w:cstheme="minorHAnsi"/>
          <w:b/>
          <w:bCs/>
          <w:color w:val="404040"/>
          <w:sz w:val="20"/>
          <w:szCs w:val="20"/>
          <w:lang w:eastAsia="it-IT"/>
        </w:rPr>
        <w:t xml:space="preserve"> </w:t>
      </w:r>
    </w:p>
    <w:p w14:paraId="1CE44F27" w14:textId="36A32479" w:rsidR="007371EE" w:rsidRPr="0001331D" w:rsidRDefault="007371EE" w:rsidP="0001331D">
      <w:pPr>
        <w:numPr>
          <w:ilvl w:val="0"/>
          <w:numId w:val="9"/>
        </w:numPr>
        <w:shd w:val="clear" w:color="auto" w:fill="FFFFFF"/>
        <w:tabs>
          <w:tab w:val="clear" w:pos="720"/>
          <w:tab w:val="num" w:pos="851"/>
        </w:tabs>
        <w:spacing w:after="0" w:line="240" w:lineRule="auto"/>
        <w:ind w:left="851" w:hanging="284"/>
        <w:jc w:val="both"/>
        <w:rPr>
          <w:rFonts w:eastAsia="Times New Roman" w:cstheme="minorHAnsi"/>
          <w:b/>
          <w:bCs/>
          <w:color w:val="404040"/>
          <w:sz w:val="20"/>
          <w:szCs w:val="20"/>
          <w:lang w:eastAsia="it-IT"/>
        </w:rPr>
      </w:pPr>
      <w:r w:rsidRPr="0001331D">
        <w:rPr>
          <w:rFonts w:eastAsia="Times New Roman" w:cstheme="minorHAnsi"/>
          <w:b/>
          <w:bCs/>
          <w:color w:val="404040"/>
          <w:sz w:val="20"/>
          <w:szCs w:val="20"/>
          <w:lang w:eastAsia="it-IT"/>
        </w:rPr>
        <w:t>La competenza matematica è l’abilità di sviluppare e applicare il pensiero matematico per risolvere una serie di problemi in situazioni quotidiane. Partendo da una solida padronanza delle competenze aritmetico- matematiche, l’accento è posto sugli aspetti del processo e dell’attività oltre che su quelli della conoscenza. La competenza matematica comporta, in misura variabile, la capacità e la disponibilità a usare modelli matematici di pensiero (pensiero logico e spaziale) e di presentazione (formule, modelli, costrutti, grafici, carte). </w:t>
      </w:r>
    </w:p>
    <w:p w14:paraId="41A5F3F8" w14:textId="77777777" w:rsidR="007371EE" w:rsidRPr="0001331D" w:rsidRDefault="007371EE" w:rsidP="0001331D">
      <w:pPr>
        <w:numPr>
          <w:ilvl w:val="0"/>
          <w:numId w:val="9"/>
        </w:numPr>
        <w:shd w:val="clear" w:color="auto" w:fill="FFFFFF"/>
        <w:tabs>
          <w:tab w:val="clear" w:pos="720"/>
          <w:tab w:val="num" w:pos="851"/>
        </w:tabs>
        <w:spacing w:after="0" w:line="240" w:lineRule="auto"/>
        <w:ind w:left="851" w:hanging="284"/>
        <w:jc w:val="both"/>
        <w:rPr>
          <w:rFonts w:eastAsia="Times New Roman" w:cstheme="minorHAnsi"/>
          <w:b/>
          <w:bCs/>
          <w:color w:val="404040"/>
          <w:sz w:val="20"/>
          <w:szCs w:val="20"/>
          <w:lang w:eastAsia="it-IT"/>
        </w:rPr>
      </w:pPr>
      <w:r w:rsidRPr="007371EE">
        <w:rPr>
          <w:rFonts w:eastAsia="Times New Roman" w:cstheme="minorHAnsi"/>
          <w:b/>
          <w:bCs/>
          <w:color w:val="404040"/>
          <w:sz w:val="20"/>
          <w:szCs w:val="20"/>
          <w:lang w:eastAsia="it-IT"/>
        </w:rPr>
        <w:t xml:space="preserve">La competenza in campo scientifico si riferisce alla capacità e alla disponibilità a usare l’insieme delle conoscenze e delle metodologie possedute per spiegare il mondo che ci circonda sapendo identificare le problematiche e traendo le conclusioni che siano basate su fatti comprovati. </w:t>
      </w:r>
    </w:p>
    <w:p w14:paraId="7DBD47EE" w14:textId="59B2F676" w:rsidR="007371EE" w:rsidRPr="007371EE" w:rsidRDefault="007371EE" w:rsidP="0001331D">
      <w:pPr>
        <w:numPr>
          <w:ilvl w:val="0"/>
          <w:numId w:val="9"/>
        </w:numPr>
        <w:shd w:val="clear" w:color="auto" w:fill="FFFFFF"/>
        <w:tabs>
          <w:tab w:val="clear" w:pos="720"/>
          <w:tab w:val="num" w:pos="851"/>
        </w:tabs>
        <w:spacing w:after="0" w:line="240" w:lineRule="auto"/>
        <w:ind w:left="851" w:hanging="284"/>
        <w:jc w:val="both"/>
        <w:rPr>
          <w:rFonts w:eastAsia="Times New Roman" w:cstheme="minorHAnsi"/>
          <w:b/>
          <w:bCs/>
          <w:color w:val="404040"/>
          <w:sz w:val="20"/>
          <w:szCs w:val="20"/>
          <w:lang w:eastAsia="it-IT"/>
        </w:rPr>
      </w:pPr>
      <w:r w:rsidRPr="007371EE">
        <w:rPr>
          <w:rFonts w:eastAsia="Times New Roman" w:cstheme="minorHAnsi"/>
          <w:b/>
          <w:bCs/>
          <w:color w:val="404040"/>
          <w:sz w:val="20"/>
          <w:szCs w:val="20"/>
          <w:lang w:eastAsia="it-IT"/>
        </w:rPr>
        <w:t>La competenza in campo tecnologico è considerata l’applicazione di tale conoscenza e metodologia per dare risposta ai desideri o bisogni avvertiti dagli esseri umani. La competenza in campo scientifico e tecnologico comporta la comprensione dei cambiamenti determinati dall’attività umana e la consapevolezza della responsabilità di ciascun cittadino.</w:t>
      </w:r>
    </w:p>
    <w:p w14:paraId="20BC3943" w14:textId="14FADEB5" w:rsidR="007371EE" w:rsidRPr="007371EE" w:rsidRDefault="007371EE" w:rsidP="0001331D">
      <w:pPr>
        <w:numPr>
          <w:ilvl w:val="0"/>
          <w:numId w:val="4"/>
        </w:numPr>
        <w:tabs>
          <w:tab w:val="clear" w:pos="720"/>
          <w:tab w:val="num" w:pos="284"/>
        </w:tabs>
        <w:spacing w:after="0" w:line="240" w:lineRule="auto"/>
        <w:ind w:left="284" w:hanging="284"/>
        <w:contextualSpacing/>
        <w:jc w:val="both"/>
        <w:rPr>
          <w:rFonts w:cstheme="minorHAnsi"/>
          <w:b/>
          <w:bCs/>
          <w:color w:val="333333"/>
          <w:sz w:val="20"/>
          <w:szCs w:val="20"/>
          <w:shd w:val="clear" w:color="auto" w:fill="FFFFFF"/>
        </w:rPr>
      </w:pPr>
      <w:r w:rsidRPr="007371EE">
        <w:rPr>
          <w:rFonts w:eastAsiaTheme="minorEastAsia" w:hAnsi="Calibri"/>
          <w:b/>
          <w:bCs/>
          <w:color w:val="C00000"/>
          <w:kern w:val="24"/>
          <w:sz w:val="20"/>
          <w:szCs w:val="20"/>
          <w:lang w:eastAsia="it-IT"/>
        </w:rPr>
        <w:t>la competenza digitale</w:t>
      </w:r>
      <w:r w:rsidRPr="0001331D">
        <w:rPr>
          <w:rFonts w:eastAsiaTheme="minorEastAsia" w:hAnsi="Calibri"/>
          <w:b/>
          <w:bCs/>
          <w:color w:val="C00000"/>
          <w:kern w:val="24"/>
          <w:sz w:val="20"/>
          <w:szCs w:val="20"/>
          <w:lang w:eastAsia="it-IT"/>
        </w:rPr>
        <w:t>:</w:t>
      </w:r>
      <w:r w:rsidRPr="0001331D">
        <w:rPr>
          <w:rFonts w:ascii="Arial" w:hAnsi="Arial" w:cs="Arial"/>
          <w:color w:val="202124"/>
          <w:sz w:val="20"/>
          <w:szCs w:val="20"/>
          <w:shd w:val="clear" w:color="auto" w:fill="FFFFFF"/>
        </w:rPr>
        <w:t xml:space="preserve"> </w:t>
      </w:r>
      <w:r w:rsidRPr="0001331D">
        <w:rPr>
          <w:rFonts w:cstheme="minorHAnsi"/>
          <w:b/>
          <w:bCs/>
          <w:color w:val="333333"/>
          <w:sz w:val="20"/>
          <w:szCs w:val="20"/>
          <w:shd w:val="clear" w:color="auto" w:fill="FFFFFF"/>
        </w:rPr>
        <w:t>saper utilizzare con dimestichezza e spirito critico le tecnologie della società dell'informazione (TSI) per il lavoro, il tempo libero e la comunicazione.</w:t>
      </w:r>
    </w:p>
    <w:p w14:paraId="6FED72AA" w14:textId="6554D0AC" w:rsidR="007371EE" w:rsidRPr="007371EE" w:rsidRDefault="007371EE" w:rsidP="0001331D">
      <w:pPr>
        <w:numPr>
          <w:ilvl w:val="0"/>
          <w:numId w:val="4"/>
        </w:numPr>
        <w:tabs>
          <w:tab w:val="clear" w:pos="720"/>
          <w:tab w:val="num" w:pos="284"/>
        </w:tabs>
        <w:spacing w:after="0" w:line="240" w:lineRule="auto"/>
        <w:ind w:left="284" w:hanging="284"/>
        <w:contextualSpacing/>
        <w:jc w:val="both"/>
        <w:rPr>
          <w:rFonts w:cstheme="minorHAnsi"/>
          <w:b/>
          <w:bCs/>
          <w:color w:val="333333"/>
          <w:sz w:val="20"/>
          <w:szCs w:val="20"/>
          <w:shd w:val="clear" w:color="auto" w:fill="FFFFFF"/>
        </w:rPr>
      </w:pPr>
      <w:r w:rsidRPr="007371EE">
        <w:rPr>
          <w:rFonts w:eastAsiaTheme="minorEastAsia" w:hAnsi="Calibri"/>
          <w:b/>
          <w:bCs/>
          <w:color w:val="C00000"/>
          <w:kern w:val="24"/>
          <w:sz w:val="20"/>
          <w:szCs w:val="20"/>
          <w:lang w:eastAsia="it-IT"/>
        </w:rPr>
        <w:t>imparare ad imparare</w:t>
      </w:r>
      <w:r w:rsidRPr="0001331D">
        <w:rPr>
          <w:rFonts w:eastAsiaTheme="minorEastAsia" w:hAnsi="Calibri"/>
          <w:b/>
          <w:bCs/>
          <w:color w:val="C00000"/>
          <w:kern w:val="24"/>
          <w:sz w:val="20"/>
          <w:szCs w:val="20"/>
          <w:lang w:eastAsia="it-IT"/>
        </w:rPr>
        <w:t>:</w:t>
      </w:r>
      <w:r w:rsidR="0001331D" w:rsidRPr="0001331D">
        <w:rPr>
          <w:rFonts w:ascii="Arial" w:hAnsi="Arial" w:cs="Arial"/>
          <w:color w:val="202124"/>
          <w:sz w:val="20"/>
          <w:szCs w:val="20"/>
          <w:shd w:val="clear" w:color="auto" w:fill="FFFFFF"/>
        </w:rPr>
        <w:t xml:space="preserve"> </w:t>
      </w:r>
      <w:r w:rsidR="0001331D" w:rsidRPr="0001331D">
        <w:rPr>
          <w:rFonts w:cstheme="minorHAnsi"/>
          <w:b/>
          <w:bCs/>
          <w:color w:val="333333"/>
          <w:sz w:val="20"/>
          <w:szCs w:val="20"/>
          <w:shd w:val="clear" w:color="auto" w:fill="FFFFFF"/>
        </w:rPr>
        <w:t>l'abilità di organizzare il proprio apprendimento sia a individualmente che in gruppo, a seconda delle proprie necessità, e alla consapevolezza relativa a metodi e opportunità.</w:t>
      </w:r>
    </w:p>
    <w:p w14:paraId="0354CDDC" w14:textId="7CF7F25D" w:rsidR="007371EE" w:rsidRPr="007371EE" w:rsidRDefault="007371EE" w:rsidP="0001331D">
      <w:pPr>
        <w:numPr>
          <w:ilvl w:val="0"/>
          <w:numId w:val="4"/>
        </w:numPr>
        <w:tabs>
          <w:tab w:val="clear" w:pos="720"/>
          <w:tab w:val="num" w:pos="284"/>
        </w:tabs>
        <w:spacing w:after="0" w:line="240" w:lineRule="auto"/>
        <w:ind w:left="284" w:hanging="284"/>
        <w:contextualSpacing/>
        <w:jc w:val="both"/>
        <w:rPr>
          <w:rFonts w:cstheme="minorHAnsi"/>
          <w:b/>
          <w:bCs/>
          <w:color w:val="333333"/>
          <w:sz w:val="20"/>
          <w:szCs w:val="20"/>
          <w:shd w:val="clear" w:color="auto" w:fill="FFFFFF"/>
        </w:rPr>
      </w:pPr>
      <w:r w:rsidRPr="007371EE">
        <w:rPr>
          <w:rFonts w:eastAsiaTheme="minorEastAsia" w:hAnsi="Calibri"/>
          <w:b/>
          <w:bCs/>
          <w:color w:val="C00000"/>
          <w:kern w:val="24"/>
          <w:sz w:val="20"/>
          <w:szCs w:val="20"/>
          <w:lang w:eastAsia="it-IT"/>
        </w:rPr>
        <w:t>le competenze sociali e civiche</w:t>
      </w:r>
      <w:r w:rsidRPr="0001331D">
        <w:rPr>
          <w:rFonts w:eastAsiaTheme="minorEastAsia" w:hAnsi="Calibri"/>
          <w:b/>
          <w:bCs/>
          <w:color w:val="C00000"/>
          <w:kern w:val="24"/>
          <w:sz w:val="20"/>
          <w:szCs w:val="20"/>
          <w:lang w:eastAsia="it-IT"/>
        </w:rPr>
        <w:t>:</w:t>
      </w:r>
      <w:r w:rsidR="0001331D" w:rsidRPr="0001331D">
        <w:rPr>
          <w:rFonts w:ascii="Open Sans" w:hAnsi="Open Sans" w:cs="Open Sans"/>
          <w:color w:val="333333"/>
          <w:sz w:val="20"/>
          <w:szCs w:val="20"/>
          <w:shd w:val="clear" w:color="auto" w:fill="FFFFFF"/>
        </w:rPr>
        <w:t xml:space="preserve"> </w:t>
      </w:r>
      <w:r w:rsidR="0001331D" w:rsidRPr="0001331D">
        <w:rPr>
          <w:rFonts w:cstheme="minorHAnsi"/>
          <w:b/>
          <w:bCs/>
          <w:color w:val="333333"/>
          <w:sz w:val="20"/>
          <w:szCs w:val="20"/>
          <w:shd w:val="clear" w:color="auto" w:fill="FFFFFF"/>
        </w:rPr>
        <w:t>includono competenze personali, interpersonali e interculturali e si riferiscono a tutte le forme di comportamento che consentono alle persone di partecipare in efficacemente e costruttivamente alla vita sociale e lavorativa, in modo particolare alla vita in società differenti tra loro, come anche a risolvere i conﬂitti dove necessario. La competenza civica fornisce alle persone degli strumenti per partecipare pienamente alla vita civile grazie alla conoscenza dei concetti e delle strutture sociopolitiche e attive.</w:t>
      </w:r>
    </w:p>
    <w:p w14:paraId="676A2C30" w14:textId="59822698" w:rsidR="007371EE" w:rsidRPr="007371EE" w:rsidRDefault="007371EE" w:rsidP="0001331D">
      <w:pPr>
        <w:numPr>
          <w:ilvl w:val="0"/>
          <w:numId w:val="4"/>
        </w:numPr>
        <w:tabs>
          <w:tab w:val="clear" w:pos="720"/>
          <w:tab w:val="num" w:pos="284"/>
        </w:tabs>
        <w:spacing w:after="0" w:line="240" w:lineRule="auto"/>
        <w:ind w:left="284" w:hanging="284"/>
        <w:contextualSpacing/>
        <w:jc w:val="both"/>
        <w:rPr>
          <w:rFonts w:cstheme="minorHAnsi"/>
          <w:b/>
          <w:bCs/>
          <w:color w:val="333333"/>
          <w:sz w:val="20"/>
          <w:szCs w:val="20"/>
          <w:shd w:val="clear" w:color="auto" w:fill="FFFFFF"/>
        </w:rPr>
      </w:pPr>
      <w:r w:rsidRPr="007371EE">
        <w:rPr>
          <w:rFonts w:eastAsiaTheme="minorEastAsia" w:hAnsi="Calibri"/>
          <w:b/>
          <w:bCs/>
          <w:color w:val="C00000"/>
          <w:kern w:val="24"/>
          <w:sz w:val="20"/>
          <w:szCs w:val="20"/>
          <w:lang w:eastAsia="it-IT"/>
        </w:rPr>
        <w:t>senso di iniziativa e di imprenditorialità</w:t>
      </w:r>
      <w:r w:rsidRPr="0001331D">
        <w:rPr>
          <w:rFonts w:eastAsiaTheme="minorEastAsia" w:hAnsi="Calibri"/>
          <w:b/>
          <w:bCs/>
          <w:color w:val="C00000"/>
          <w:kern w:val="24"/>
          <w:sz w:val="20"/>
          <w:szCs w:val="20"/>
          <w:lang w:eastAsia="it-IT"/>
        </w:rPr>
        <w:t>:</w:t>
      </w:r>
      <w:r w:rsidR="0001331D" w:rsidRPr="0001331D">
        <w:rPr>
          <w:rFonts w:ascii="Open Sans" w:hAnsi="Open Sans" w:cs="Open Sans"/>
          <w:color w:val="333333"/>
          <w:sz w:val="20"/>
          <w:szCs w:val="20"/>
          <w:shd w:val="clear" w:color="auto" w:fill="FFFFFF"/>
        </w:rPr>
        <w:t xml:space="preserve"> </w:t>
      </w:r>
      <w:r w:rsidR="0001331D" w:rsidRPr="0001331D">
        <w:rPr>
          <w:rFonts w:cstheme="minorHAnsi"/>
          <w:b/>
          <w:bCs/>
          <w:color w:val="333333"/>
          <w:sz w:val="20"/>
          <w:szCs w:val="20"/>
          <w:shd w:val="clear" w:color="auto" w:fill="FFFFFF"/>
        </w:rPr>
        <w:t>saper tradurre le idee in azione. In ciò rientrano la creatività, l’innovazione e l’assunzione di rischi, come anche la capacità di pianiﬁcare e di gestire progetti per raggiungere obiettivi. È una competenza che aiuta gli individui ad acquisire consapevolezza del contesto in cui lavorano e a poter cogliere le opportunità che si offrono.</w:t>
      </w:r>
    </w:p>
    <w:p w14:paraId="6F2E2147" w14:textId="6EFCF03C" w:rsidR="007371EE" w:rsidRPr="007371EE" w:rsidRDefault="007371EE" w:rsidP="0001331D">
      <w:pPr>
        <w:numPr>
          <w:ilvl w:val="0"/>
          <w:numId w:val="4"/>
        </w:numPr>
        <w:tabs>
          <w:tab w:val="clear" w:pos="720"/>
          <w:tab w:val="num" w:pos="284"/>
        </w:tabs>
        <w:spacing w:after="0" w:line="240" w:lineRule="auto"/>
        <w:ind w:left="284" w:hanging="284"/>
        <w:contextualSpacing/>
        <w:jc w:val="both"/>
        <w:rPr>
          <w:rFonts w:cstheme="minorHAnsi"/>
          <w:b/>
          <w:bCs/>
          <w:color w:val="333333"/>
          <w:sz w:val="20"/>
          <w:szCs w:val="20"/>
          <w:shd w:val="clear" w:color="auto" w:fill="FFFFFF"/>
        </w:rPr>
      </w:pPr>
      <w:r w:rsidRPr="007371EE">
        <w:rPr>
          <w:rFonts w:eastAsiaTheme="minorEastAsia" w:hAnsi="Calibri"/>
          <w:b/>
          <w:bCs/>
          <w:color w:val="C00000"/>
          <w:kern w:val="24"/>
          <w:sz w:val="20"/>
          <w:szCs w:val="20"/>
          <w:lang w:eastAsia="it-IT"/>
        </w:rPr>
        <w:t>consapevolezza ed espressione culturali</w:t>
      </w:r>
      <w:r w:rsidRPr="0001331D">
        <w:rPr>
          <w:rFonts w:eastAsiaTheme="minorEastAsia" w:hAnsi="Calibri"/>
          <w:b/>
          <w:bCs/>
          <w:color w:val="C00000"/>
          <w:kern w:val="24"/>
          <w:sz w:val="20"/>
          <w:szCs w:val="20"/>
          <w:lang w:eastAsia="it-IT"/>
        </w:rPr>
        <w:t>:</w:t>
      </w:r>
      <w:r w:rsidR="0001331D" w:rsidRPr="0001331D">
        <w:rPr>
          <w:rFonts w:ascii="Arial" w:hAnsi="Arial" w:cs="Arial"/>
          <w:color w:val="202124"/>
          <w:sz w:val="20"/>
          <w:szCs w:val="20"/>
          <w:shd w:val="clear" w:color="auto" w:fill="FFFFFF"/>
        </w:rPr>
        <w:t xml:space="preserve"> </w:t>
      </w:r>
      <w:r w:rsidR="0001331D" w:rsidRPr="0001331D">
        <w:rPr>
          <w:rFonts w:cstheme="minorHAnsi"/>
          <w:b/>
          <w:bCs/>
          <w:color w:val="333333"/>
          <w:sz w:val="20"/>
          <w:szCs w:val="20"/>
          <w:shd w:val="clear" w:color="auto" w:fill="FFFFFF"/>
        </w:rPr>
        <w:t>implica la comprensione e il rispetto di come le idee e i significati vengono espressi creativamente e comunicati in diverse culture e tramite tutta una serie di arti e altre forme culturali.</w:t>
      </w:r>
    </w:p>
    <w:p w14:paraId="744CDAAE" w14:textId="77777777" w:rsidR="00003A13" w:rsidRPr="0001331D" w:rsidRDefault="00003A13" w:rsidP="0001331D">
      <w:pPr>
        <w:spacing w:after="0" w:line="240" w:lineRule="auto"/>
        <w:jc w:val="both"/>
        <w:rPr>
          <w:rFonts w:eastAsiaTheme="minorEastAsia" w:hAnsi="Calibri"/>
          <w:b/>
          <w:bCs/>
          <w:color w:val="000000" w:themeColor="text1"/>
          <w:kern w:val="24"/>
          <w:sz w:val="20"/>
          <w:szCs w:val="20"/>
          <w:lang w:eastAsia="it-IT"/>
        </w:rPr>
      </w:pPr>
    </w:p>
    <w:p w14:paraId="103AE40D" w14:textId="7A7EFA14" w:rsidR="00433C1C" w:rsidRPr="0001331D" w:rsidRDefault="00433C1C" w:rsidP="0001331D">
      <w:pPr>
        <w:spacing w:after="0" w:line="240" w:lineRule="auto"/>
        <w:jc w:val="both"/>
        <w:rPr>
          <w:rFonts w:eastAsiaTheme="minorEastAsia" w:hAnsi="Calibri"/>
          <w:b/>
          <w:bCs/>
          <w:color w:val="C00000"/>
          <w:kern w:val="24"/>
          <w:sz w:val="20"/>
          <w:szCs w:val="20"/>
          <w:lang w:eastAsia="it-IT"/>
        </w:rPr>
      </w:pPr>
      <w:r w:rsidRPr="0001331D">
        <w:rPr>
          <w:rFonts w:eastAsiaTheme="minorEastAsia" w:hAnsi="Calibri"/>
          <w:b/>
          <w:bCs/>
          <w:color w:val="C00000"/>
          <w:kern w:val="24"/>
          <w:sz w:val="20"/>
          <w:szCs w:val="20"/>
          <w:lang w:eastAsia="it-IT"/>
        </w:rPr>
        <w:t>COMPETENZE 2018</w:t>
      </w:r>
    </w:p>
    <w:p w14:paraId="156AC91E" w14:textId="77777777" w:rsidR="00156F14" w:rsidRPr="0001331D" w:rsidRDefault="00433C1C" w:rsidP="0001331D">
      <w:pPr>
        <w:spacing w:after="0" w:line="240" w:lineRule="auto"/>
        <w:contextualSpacing/>
        <w:jc w:val="both"/>
        <w:rPr>
          <w:rFonts w:eastAsiaTheme="minorEastAsia" w:hAnsi="Calibri"/>
          <w:b/>
          <w:bCs/>
          <w:color w:val="C00000"/>
          <w:kern w:val="24"/>
          <w:sz w:val="20"/>
          <w:szCs w:val="20"/>
          <w:lang w:eastAsia="it-IT"/>
        </w:rPr>
      </w:pPr>
      <w:r w:rsidRPr="0001331D">
        <w:rPr>
          <w:rFonts w:eastAsiaTheme="minorEastAsia" w:hAnsi="Calibri"/>
          <w:b/>
          <w:bCs/>
          <w:color w:val="000000"/>
          <w:kern w:val="24"/>
          <w:sz w:val="20"/>
          <w:szCs w:val="20"/>
          <w:lang w:eastAsia="it-IT"/>
        </w:rPr>
        <w:t>Il concetto di competenza è declinato come combinazione di “conoscenze, abilità e atteggiamenti”, in cui l’atteggiamento è definito quale “disposizione/mentalità per agire o reagire a idee, persone, situazioni”. Le otto competenze individuate modificano, in qualche caso in modo sostanziale, l’assetto definito nel 2006. Le elenchiamo qui di seguito:</w:t>
      </w:r>
    </w:p>
    <w:p w14:paraId="2A324E70" w14:textId="52B7B904" w:rsidR="00433C1C" w:rsidRPr="0001331D" w:rsidRDefault="00F043FA" w:rsidP="005477A4">
      <w:pPr>
        <w:numPr>
          <w:ilvl w:val="0"/>
          <w:numId w:val="4"/>
        </w:numPr>
        <w:tabs>
          <w:tab w:val="clear" w:pos="720"/>
          <w:tab w:val="num" w:pos="284"/>
        </w:tabs>
        <w:spacing w:after="0" w:line="240" w:lineRule="auto"/>
        <w:ind w:left="284" w:hanging="284"/>
        <w:contextualSpacing/>
        <w:jc w:val="both"/>
        <w:rPr>
          <w:rFonts w:eastAsiaTheme="minorEastAsia" w:hAnsi="Calibri"/>
          <w:b/>
          <w:bCs/>
          <w:kern w:val="24"/>
          <w:sz w:val="20"/>
          <w:szCs w:val="20"/>
          <w:lang w:eastAsia="it-IT"/>
        </w:rPr>
      </w:pPr>
      <w:r w:rsidRPr="0001331D">
        <w:rPr>
          <w:rFonts w:eastAsiaTheme="minorEastAsia" w:hAnsi="Calibri"/>
          <w:b/>
          <w:bCs/>
          <w:color w:val="C00000"/>
          <w:kern w:val="24"/>
          <w:sz w:val="20"/>
          <w:szCs w:val="20"/>
          <w:lang w:eastAsia="it-IT"/>
        </w:rPr>
        <w:t>C</w:t>
      </w:r>
      <w:r w:rsidR="00003A13" w:rsidRPr="0001331D">
        <w:rPr>
          <w:rFonts w:eastAsiaTheme="minorEastAsia" w:hAnsi="Calibri"/>
          <w:b/>
          <w:bCs/>
          <w:color w:val="C00000"/>
          <w:kern w:val="24"/>
          <w:sz w:val="20"/>
          <w:szCs w:val="20"/>
          <w:lang w:eastAsia="it-IT"/>
        </w:rPr>
        <w:t xml:space="preserve">ompetenza alfabetica funzionale: </w:t>
      </w:r>
      <w:r w:rsidR="00003A13" w:rsidRPr="0001331D">
        <w:rPr>
          <w:rFonts w:eastAsiaTheme="minorEastAsia" w:hAnsi="Calibri"/>
          <w:b/>
          <w:bCs/>
          <w:kern w:val="24"/>
          <w:sz w:val="20"/>
          <w:szCs w:val="20"/>
          <w:lang w:eastAsia="it-IT"/>
        </w:rPr>
        <w:t>capacità di individuare, comprendere, esprimere, creare e interpretare concetti, sentimenti, fatti e opinioni, in forma sia orale sia scritta, utilizzando materiali visivi, sonori e digitali attingendo a varie discipline e contesti.</w:t>
      </w:r>
    </w:p>
    <w:p w14:paraId="4ED5C971" w14:textId="0B85EF8D" w:rsidR="00433C1C" w:rsidRPr="0001331D" w:rsidRDefault="00F043FA" w:rsidP="005477A4">
      <w:pPr>
        <w:numPr>
          <w:ilvl w:val="0"/>
          <w:numId w:val="4"/>
        </w:numPr>
        <w:tabs>
          <w:tab w:val="clear" w:pos="720"/>
          <w:tab w:val="num" w:pos="284"/>
        </w:tabs>
        <w:spacing w:after="0" w:line="240" w:lineRule="auto"/>
        <w:ind w:left="284" w:hanging="284"/>
        <w:contextualSpacing/>
        <w:jc w:val="both"/>
        <w:rPr>
          <w:rFonts w:eastAsiaTheme="minorEastAsia" w:hAnsi="Calibri"/>
          <w:b/>
          <w:bCs/>
          <w:color w:val="000000"/>
          <w:kern w:val="24"/>
          <w:sz w:val="20"/>
          <w:szCs w:val="20"/>
          <w:lang w:eastAsia="it-IT"/>
        </w:rPr>
      </w:pPr>
      <w:r w:rsidRPr="0001331D">
        <w:rPr>
          <w:rFonts w:eastAsiaTheme="minorEastAsia" w:hAnsi="Calibri"/>
          <w:b/>
          <w:bCs/>
          <w:color w:val="C00000"/>
          <w:kern w:val="24"/>
          <w:sz w:val="20"/>
          <w:szCs w:val="20"/>
          <w:lang w:eastAsia="it-IT"/>
        </w:rPr>
        <w:t>C</w:t>
      </w:r>
      <w:r w:rsidR="00003A13" w:rsidRPr="0001331D">
        <w:rPr>
          <w:rFonts w:eastAsiaTheme="minorEastAsia" w:hAnsi="Calibri"/>
          <w:b/>
          <w:bCs/>
          <w:color w:val="C00000"/>
          <w:kern w:val="24"/>
          <w:sz w:val="20"/>
          <w:szCs w:val="20"/>
          <w:lang w:eastAsia="it-IT"/>
        </w:rPr>
        <w:t>ompetenza multilinguistica:</w:t>
      </w:r>
      <w:r w:rsidR="00003A13" w:rsidRPr="0001331D">
        <w:rPr>
          <w:rFonts w:ascii="Arial" w:hAnsi="Arial" w:cs="Arial"/>
          <w:b/>
          <w:bCs/>
          <w:color w:val="202124"/>
          <w:sz w:val="20"/>
          <w:szCs w:val="20"/>
          <w:shd w:val="clear" w:color="auto" w:fill="FFFFFF"/>
        </w:rPr>
        <w:t xml:space="preserve"> </w:t>
      </w:r>
      <w:r w:rsidR="00003A13" w:rsidRPr="0001331D">
        <w:rPr>
          <w:rFonts w:eastAsiaTheme="minorEastAsia" w:hAnsi="Calibri"/>
          <w:b/>
          <w:bCs/>
          <w:color w:val="000000"/>
          <w:kern w:val="24"/>
          <w:sz w:val="20"/>
          <w:szCs w:val="20"/>
          <w:lang w:eastAsia="it-IT"/>
        </w:rPr>
        <w:t>capacità di utilizzare diverse lingue in modo appropriato ed efficace allo scopo di comunicare. È</w:t>
      </w:r>
      <w:r w:rsidRPr="0001331D">
        <w:rPr>
          <w:rFonts w:eastAsiaTheme="minorEastAsia" w:hAnsi="Calibri"/>
          <w:b/>
          <w:bCs/>
          <w:color w:val="000000"/>
          <w:kern w:val="24"/>
          <w:sz w:val="20"/>
          <w:szCs w:val="20"/>
          <w:lang w:eastAsia="it-IT"/>
        </w:rPr>
        <w:t xml:space="preserve"> </w:t>
      </w:r>
      <w:proofErr w:type="gramStart"/>
      <w:r w:rsidRPr="0001331D">
        <w:rPr>
          <w:rFonts w:eastAsiaTheme="minorEastAsia" w:hAnsi="Calibri"/>
          <w:b/>
          <w:bCs/>
          <w:color w:val="000000"/>
          <w:kern w:val="24"/>
          <w:sz w:val="20"/>
          <w:szCs w:val="20"/>
          <w:lang w:eastAsia="it-IT"/>
        </w:rPr>
        <w:t>necessaria inoltre</w:t>
      </w:r>
      <w:proofErr w:type="gramEnd"/>
      <w:r w:rsidR="00003A13" w:rsidRPr="0001331D">
        <w:rPr>
          <w:rFonts w:eastAsiaTheme="minorEastAsia" w:hAnsi="Calibri"/>
          <w:b/>
          <w:bCs/>
          <w:color w:val="000000"/>
          <w:kern w:val="24"/>
          <w:sz w:val="20"/>
          <w:szCs w:val="20"/>
          <w:lang w:eastAsia="it-IT"/>
        </w:rPr>
        <w:t xml:space="preserve"> la capacità di mediare tra diverse lingue e mezzi di comunicazione.</w:t>
      </w:r>
    </w:p>
    <w:p w14:paraId="15CA94A7" w14:textId="39C1D87E" w:rsidR="00433C1C" w:rsidRPr="0001331D" w:rsidRDefault="00F043FA" w:rsidP="005477A4">
      <w:pPr>
        <w:numPr>
          <w:ilvl w:val="0"/>
          <w:numId w:val="4"/>
        </w:numPr>
        <w:tabs>
          <w:tab w:val="clear" w:pos="720"/>
          <w:tab w:val="num" w:pos="284"/>
        </w:tabs>
        <w:spacing w:after="0" w:line="240" w:lineRule="auto"/>
        <w:ind w:left="284" w:hanging="284"/>
        <w:contextualSpacing/>
        <w:jc w:val="both"/>
        <w:rPr>
          <w:rFonts w:eastAsiaTheme="minorEastAsia" w:hAnsi="Calibri"/>
          <w:b/>
          <w:bCs/>
          <w:color w:val="000000"/>
          <w:kern w:val="24"/>
          <w:sz w:val="20"/>
          <w:szCs w:val="20"/>
          <w:lang w:eastAsia="it-IT"/>
        </w:rPr>
      </w:pPr>
      <w:r w:rsidRPr="0001331D">
        <w:rPr>
          <w:rFonts w:eastAsiaTheme="minorEastAsia" w:hAnsi="Calibri"/>
          <w:b/>
          <w:bCs/>
          <w:color w:val="C00000"/>
          <w:kern w:val="24"/>
          <w:sz w:val="20"/>
          <w:szCs w:val="20"/>
          <w:lang w:eastAsia="it-IT"/>
        </w:rPr>
        <w:t>C</w:t>
      </w:r>
      <w:r w:rsidR="00003A13" w:rsidRPr="0001331D">
        <w:rPr>
          <w:rFonts w:eastAsiaTheme="minorEastAsia" w:hAnsi="Calibri"/>
          <w:b/>
          <w:bCs/>
          <w:color w:val="C00000"/>
          <w:kern w:val="24"/>
          <w:sz w:val="20"/>
          <w:szCs w:val="20"/>
          <w:lang w:eastAsia="it-IT"/>
        </w:rPr>
        <w:t>ompetenza matematica e competenza in scienze, tecnologie e ingegneria:</w:t>
      </w:r>
      <w:r w:rsidR="00003A13" w:rsidRPr="0001331D">
        <w:rPr>
          <w:rFonts w:ascii="Arial" w:hAnsi="Arial" w:cs="Arial"/>
          <w:b/>
          <w:bCs/>
          <w:color w:val="202124"/>
          <w:sz w:val="20"/>
          <w:szCs w:val="20"/>
          <w:shd w:val="clear" w:color="auto" w:fill="FFFFFF"/>
        </w:rPr>
        <w:t xml:space="preserve"> </w:t>
      </w:r>
      <w:r w:rsidR="00003A13" w:rsidRPr="0001331D">
        <w:rPr>
          <w:rFonts w:eastAsiaTheme="minorEastAsia" w:hAnsi="Calibri"/>
          <w:b/>
          <w:bCs/>
          <w:color w:val="000000"/>
          <w:kern w:val="24"/>
          <w:sz w:val="20"/>
          <w:szCs w:val="20"/>
          <w:lang w:eastAsia="it-IT"/>
        </w:rPr>
        <w:t>aver acquisito una modalità di pensiero che consente di coniugare l'ordine e il rigore della matematica con la curiosità e lo spirito critico dell'approccio scientifico.</w:t>
      </w:r>
    </w:p>
    <w:p w14:paraId="71138540" w14:textId="4AC70C4F" w:rsidR="00156F14" w:rsidRPr="0001331D" w:rsidRDefault="00F043FA" w:rsidP="005477A4">
      <w:pPr>
        <w:numPr>
          <w:ilvl w:val="0"/>
          <w:numId w:val="4"/>
        </w:numPr>
        <w:tabs>
          <w:tab w:val="clear" w:pos="720"/>
          <w:tab w:val="num" w:pos="284"/>
        </w:tabs>
        <w:spacing w:after="0" w:line="240" w:lineRule="auto"/>
        <w:ind w:left="284" w:hanging="284"/>
        <w:contextualSpacing/>
        <w:jc w:val="both"/>
        <w:rPr>
          <w:rFonts w:eastAsiaTheme="minorEastAsia" w:hAnsi="Calibri"/>
          <w:b/>
          <w:bCs/>
          <w:color w:val="000000"/>
          <w:kern w:val="24"/>
          <w:sz w:val="20"/>
          <w:szCs w:val="20"/>
          <w:lang w:eastAsia="it-IT"/>
        </w:rPr>
      </w:pPr>
      <w:r w:rsidRPr="0001331D">
        <w:rPr>
          <w:rFonts w:eastAsiaTheme="minorEastAsia" w:hAnsi="Calibri"/>
          <w:b/>
          <w:bCs/>
          <w:color w:val="C00000"/>
          <w:kern w:val="24"/>
          <w:sz w:val="20"/>
          <w:szCs w:val="20"/>
          <w:lang w:eastAsia="it-IT"/>
        </w:rPr>
        <w:t>C</w:t>
      </w:r>
      <w:r w:rsidR="00003A13" w:rsidRPr="0001331D">
        <w:rPr>
          <w:rFonts w:eastAsiaTheme="minorEastAsia" w:hAnsi="Calibri"/>
          <w:b/>
          <w:bCs/>
          <w:color w:val="C00000"/>
          <w:kern w:val="24"/>
          <w:sz w:val="20"/>
          <w:szCs w:val="20"/>
          <w:lang w:eastAsia="it-IT"/>
        </w:rPr>
        <w:t>ompetenza digitale:</w:t>
      </w:r>
      <w:r w:rsidR="00003A13" w:rsidRPr="0001331D">
        <w:rPr>
          <w:rFonts w:ascii="Arial" w:hAnsi="Arial" w:cs="Arial"/>
          <w:b/>
          <w:bCs/>
          <w:color w:val="202124"/>
          <w:sz w:val="20"/>
          <w:szCs w:val="20"/>
          <w:shd w:val="clear" w:color="auto" w:fill="FFFFFF"/>
        </w:rPr>
        <w:t xml:space="preserve"> </w:t>
      </w:r>
      <w:r w:rsidR="00003A13" w:rsidRPr="0001331D">
        <w:rPr>
          <w:rFonts w:eastAsiaTheme="minorEastAsia" w:hAnsi="Calibri"/>
          <w:b/>
          <w:bCs/>
          <w:color w:val="000000"/>
          <w:kern w:val="24"/>
          <w:sz w:val="20"/>
          <w:szCs w:val="20"/>
          <w:lang w:eastAsia="it-IT"/>
        </w:rPr>
        <w:t>saper utilizzare con dimestichezza e spirito critico le tecnologie della società dell'informazione (TSI) per il lavoro, il tempo libero e la comunicazione.</w:t>
      </w:r>
    </w:p>
    <w:p w14:paraId="4E686CC9" w14:textId="3AA5E415" w:rsidR="00156F14" w:rsidRPr="0001331D" w:rsidRDefault="00F043FA" w:rsidP="005477A4">
      <w:pPr>
        <w:numPr>
          <w:ilvl w:val="0"/>
          <w:numId w:val="4"/>
        </w:numPr>
        <w:tabs>
          <w:tab w:val="clear" w:pos="720"/>
          <w:tab w:val="num" w:pos="284"/>
        </w:tabs>
        <w:spacing w:after="0" w:line="240" w:lineRule="auto"/>
        <w:ind w:left="284" w:hanging="284"/>
        <w:contextualSpacing/>
        <w:jc w:val="both"/>
        <w:rPr>
          <w:rFonts w:eastAsiaTheme="minorEastAsia" w:hAnsi="Calibri"/>
          <w:b/>
          <w:bCs/>
          <w:color w:val="000000"/>
          <w:kern w:val="24"/>
          <w:sz w:val="20"/>
          <w:szCs w:val="20"/>
          <w:lang w:eastAsia="it-IT"/>
        </w:rPr>
      </w:pPr>
      <w:r w:rsidRPr="0001331D">
        <w:rPr>
          <w:rFonts w:eastAsiaTheme="minorEastAsia" w:hAnsi="Calibri"/>
          <w:b/>
          <w:bCs/>
          <w:color w:val="C00000"/>
          <w:kern w:val="24"/>
          <w:sz w:val="20"/>
          <w:szCs w:val="20"/>
          <w:lang w:eastAsia="it-IT"/>
        </w:rPr>
        <w:t>C</w:t>
      </w:r>
      <w:r w:rsidR="00003A13" w:rsidRPr="0001331D">
        <w:rPr>
          <w:rFonts w:eastAsiaTheme="minorEastAsia" w:hAnsi="Calibri"/>
          <w:b/>
          <w:bCs/>
          <w:color w:val="C00000"/>
          <w:kern w:val="24"/>
          <w:sz w:val="20"/>
          <w:szCs w:val="20"/>
          <w:lang w:eastAsia="it-IT"/>
        </w:rPr>
        <w:t>ompetenza personale, sociale e capacità di imparare ad imparare:</w:t>
      </w:r>
      <w:r w:rsidR="00003A13" w:rsidRPr="0001331D">
        <w:rPr>
          <w:rFonts w:ascii="Arial" w:hAnsi="Arial" w:cs="Arial"/>
          <w:b/>
          <w:bCs/>
          <w:color w:val="202124"/>
          <w:sz w:val="20"/>
          <w:szCs w:val="20"/>
          <w:shd w:val="clear" w:color="auto" w:fill="FFFFFF"/>
        </w:rPr>
        <w:t xml:space="preserve"> </w:t>
      </w:r>
      <w:r w:rsidR="00003A13" w:rsidRPr="0001331D">
        <w:rPr>
          <w:rFonts w:eastAsiaTheme="minorEastAsia" w:hAnsi="Calibri"/>
          <w:b/>
          <w:bCs/>
          <w:color w:val="000000"/>
          <w:kern w:val="24"/>
          <w:sz w:val="20"/>
          <w:szCs w:val="20"/>
          <w:lang w:eastAsia="it-IT"/>
        </w:rPr>
        <w:t>capacità di riflettere su sé stessi, di gestire efficacemente il tempo e le informazioni, di lavorare con gli altri in maniera costruttiva, di mantenersi resilienti e di gestire il proprio apprendimento e la propria carriera.</w:t>
      </w:r>
    </w:p>
    <w:p w14:paraId="07BBB204" w14:textId="70933D51" w:rsidR="00156F14" w:rsidRPr="0001331D" w:rsidRDefault="00F043FA" w:rsidP="005477A4">
      <w:pPr>
        <w:numPr>
          <w:ilvl w:val="0"/>
          <w:numId w:val="4"/>
        </w:numPr>
        <w:tabs>
          <w:tab w:val="clear" w:pos="720"/>
          <w:tab w:val="num" w:pos="284"/>
        </w:tabs>
        <w:spacing w:after="0" w:line="240" w:lineRule="auto"/>
        <w:ind w:left="284" w:hanging="284"/>
        <w:contextualSpacing/>
        <w:jc w:val="both"/>
        <w:rPr>
          <w:rFonts w:eastAsiaTheme="minorEastAsia" w:hAnsi="Calibri"/>
          <w:b/>
          <w:bCs/>
          <w:color w:val="000000"/>
          <w:kern w:val="24"/>
          <w:sz w:val="20"/>
          <w:szCs w:val="20"/>
          <w:lang w:eastAsia="it-IT"/>
        </w:rPr>
      </w:pPr>
      <w:r w:rsidRPr="0001331D">
        <w:rPr>
          <w:rFonts w:eastAsiaTheme="minorEastAsia" w:hAnsi="Calibri"/>
          <w:b/>
          <w:bCs/>
          <w:color w:val="C00000"/>
          <w:kern w:val="24"/>
          <w:sz w:val="20"/>
          <w:szCs w:val="20"/>
          <w:lang w:eastAsia="it-IT"/>
        </w:rPr>
        <w:t>C</w:t>
      </w:r>
      <w:r w:rsidR="00003A13" w:rsidRPr="0001331D">
        <w:rPr>
          <w:rFonts w:eastAsiaTheme="minorEastAsia" w:hAnsi="Calibri"/>
          <w:b/>
          <w:bCs/>
          <w:color w:val="C00000"/>
          <w:kern w:val="24"/>
          <w:sz w:val="20"/>
          <w:szCs w:val="20"/>
          <w:lang w:eastAsia="it-IT"/>
        </w:rPr>
        <w:t>ompetenza in materia di cittadinanza:</w:t>
      </w:r>
      <w:r w:rsidR="00003A13" w:rsidRPr="0001331D">
        <w:rPr>
          <w:rFonts w:ascii="Lora" w:hAnsi="Lora"/>
          <w:b/>
          <w:bCs/>
          <w:color w:val="333333"/>
          <w:sz w:val="20"/>
          <w:szCs w:val="20"/>
          <w:bdr w:val="none" w:sz="0" w:space="0" w:color="auto" w:frame="1"/>
        </w:rPr>
        <w:t xml:space="preserve"> </w:t>
      </w:r>
      <w:r w:rsidR="00003A13" w:rsidRPr="0001331D">
        <w:rPr>
          <w:rFonts w:eastAsiaTheme="minorEastAsia" w:hAnsi="Calibri"/>
          <w:b/>
          <w:bCs/>
          <w:color w:val="000000"/>
          <w:kern w:val="24"/>
          <w:sz w:val="20"/>
          <w:szCs w:val="20"/>
          <w:lang w:eastAsia="it-IT"/>
        </w:rPr>
        <w:t>capacità di agire da cittadini responsabili e di partecipare pienamente alla vita civica e sociale, in base alla comprensione delle strutture e dei concetti sociali, economici, giuridici e politici oltre che dell’evoluzione a livello globale e della sostenibilità.</w:t>
      </w:r>
    </w:p>
    <w:p w14:paraId="711D4AC9" w14:textId="46482ED3" w:rsidR="00156F14" w:rsidRPr="0001331D" w:rsidRDefault="00F043FA" w:rsidP="005477A4">
      <w:pPr>
        <w:numPr>
          <w:ilvl w:val="0"/>
          <w:numId w:val="4"/>
        </w:numPr>
        <w:tabs>
          <w:tab w:val="clear" w:pos="720"/>
          <w:tab w:val="num" w:pos="284"/>
        </w:tabs>
        <w:spacing w:after="0" w:line="240" w:lineRule="auto"/>
        <w:ind w:left="284" w:hanging="284"/>
        <w:contextualSpacing/>
        <w:jc w:val="both"/>
        <w:rPr>
          <w:rFonts w:eastAsiaTheme="minorEastAsia" w:hAnsi="Calibri"/>
          <w:b/>
          <w:bCs/>
          <w:color w:val="000000"/>
          <w:kern w:val="24"/>
          <w:sz w:val="20"/>
          <w:szCs w:val="20"/>
          <w:lang w:eastAsia="it-IT"/>
        </w:rPr>
      </w:pPr>
      <w:r w:rsidRPr="0001331D">
        <w:rPr>
          <w:rFonts w:eastAsiaTheme="minorEastAsia" w:hAnsi="Calibri"/>
          <w:b/>
          <w:bCs/>
          <w:color w:val="C00000"/>
          <w:kern w:val="24"/>
          <w:sz w:val="20"/>
          <w:szCs w:val="20"/>
          <w:lang w:eastAsia="it-IT"/>
        </w:rPr>
        <w:t>C</w:t>
      </w:r>
      <w:r w:rsidR="00003A13" w:rsidRPr="0001331D">
        <w:rPr>
          <w:rFonts w:eastAsiaTheme="minorEastAsia" w:hAnsi="Calibri"/>
          <w:b/>
          <w:bCs/>
          <w:color w:val="C00000"/>
          <w:kern w:val="24"/>
          <w:sz w:val="20"/>
          <w:szCs w:val="20"/>
          <w:lang w:eastAsia="it-IT"/>
        </w:rPr>
        <w:t>ompetenza imprenditoriale:</w:t>
      </w:r>
      <w:r w:rsidR="00003A13" w:rsidRPr="0001331D">
        <w:rPr>
          <w:rFonts w:ascii="Work Sans" w:hAnsi="Work Sans"/>
          <w:b/>
          <w:bCs/>
          <w:color w:val="1F1E1E"/>
          <w:sz w:val="20"/>
          <w:szCs w:val="20"/>
          <w:shd w:val="clear" w:color="auto" w:fill="FFFFFF"/>
        </w:rPr>
        <w:t xml:space="preserve"> </w:t>
      </w:r>
      <w:r w:rsidR="00003A13" w:rsidRPr="0001331D">
        <w:rPr>
          <w:rFonts w:eastAsiaTheme="minorEastAsia" w:hAnsi="Calibri"/>
          <w:b/>
          <w:bCs/>
          <w:color w:val="000000"/>
          <w:kern w:val="24"/>
          <w:sz w:val="20"/>
          <w:szCs w:val="20"/>
          <w:lang w:eastAsia="it-IT"/>
        </w:rPr>
        <w:t>capacità di agire sulla base di idee e opportunità e di trasformarle in valori per gli altri. Si fonda sulla creatività, sul pensiero critico e sulla risoluzione di problemi, sull’iniziativa e sulla perseveranza, nonché sulla capacità di lavorare in modalità collaborativa al fine di programmare e gestire progetti che hanno un valore culturale, sociale o finanziario.</w:t>
      </w:r>
    </w:p>
    <w:p w14:paraId="30BD4548" w14:textId="6E4755D0" w:rsidR="00433C1C" w:rsidRPr="005477A4" w:rsidRDefault="00F043FA" w:rsidP="005477A4">
      <w:pPr>
        <w:numPr>
          <w:ilvl w:val="0"/>
          <w:numId w:val="4"/>
        </w:numPr>
        <w:tabs>
          <w:tab w:val="clear" w:pos="720"/>
          <w:tab w:val="num" w:pos="284"/>
        </w:tabs>
        <w:spacing w:after="0" w:line="240" w:lineRule="auto"/>
        <w:ind w:left="284" w:hanging="284"/>
        <w:contextualSpacing/>
        <w:jc w:val="both"/>
        <w:rPr>
          <w:rFonts w:eastAsiaTheme="minorEastAsia" w:hAnsi="Calibri"/>
          <w:b/>
          <w:bCs/>
          <w:color w:val="000000"/>
          <w:kern w:val="24"/>
          <w:sz w:val="20"/>
          <w:szCs w:val="20"/>
          <w:lang w:eastAsia="it-IT"/>
        </w:rPr>
      </w:pPr>
      <w:r w:rsidRPr="0001331D">
        <w:rPr>
          <w:rFonts w:eastAsiaTheme="minorEastAsia" w:hAnsi="Calibri"/>
          <w:b/>
          <w:bCs/>
          <w:color w:val="C00000"/>
          <w:kern w:val="24"/>
          <w:sz w:val="20"/>
          <w:szCs w:val="20"/>
          <w:lang w:eastAsia="it-IT"/>
        </w:rPr>
        <w:t>C</w:t>
      </w:r>
      <w:r w:rsidR="00003A13" w:rsidRPr="0001331D">
        <w:rPr>
          <w:rFonts w:eastAsiaTheme="minorEastAsia" w:hAnsi="Calibri"/>
          <w:b/>
          <w:bCs/>
          <w:color w:val="C00000"/>
          <w:kern w:val="24"/>
          <w:sz w:val="20"/>
          <w:szCs w:val="20"/>
          <w:lang w:eastAsia="it-IT"/>
        </w:rPr>
        <w:t>ompetenza in materia di consapevolezza ed espressione culturali:</w:t>
      </w:r>
      <w:r w:rsidRPr="0001331D">
        <w:rPr>
          <w:rFonts w:ascii="Work Sans" w:hAnsi="Work Sans"/>
          <w:b/>
          <w:bCs/>
          <w:color w:val="1F1E1E"/>
          <w:sz w:val="20"/>
          <w:szCs w:val="20"/>
        </w:rPr>
        <w:t xml:space="preserve"> </w:t>
      </w:r>
      <w:r w:rsidRPr="0001331D">
        <w:rPr>
          <w:rFonts w:eastAsiaTheme="minorEastAsia" w:hAnsi="Calibri"/>
          <w:b/>
          <w:bCs/>
          <w:color w:val="000000"/>
          <w:kern w:val="24"/>
          <w:sz w:val="20"/>
          <w:szCs w:val="20"/>
          <w:lang w:eastAsia="it-IT"/>
        </w:rPr>
        <w:t>implica la comprensione e il rispetto di come le idee e i significati vengono espressi creativamente e comunicati in diverse culture e tramite tutta una serie di arti e altre forme culturali, compresi cinema, teatro, danza, musica, riti, architettura. Presuppone l’impegno di capire, sviluppare ed esprimere le proprie idee e il senso della propria funzione o del proprio ruolo nella società in una serie di modi e contesti.</w:t>
      </w:r>
    </w:p>
    <w:sectPr w:rsidR="00433C1C" w:rsidRPr="005477A4" w:rsidSect="0001331D">
      <w:pgSz w:w="11906" w:h="16838"/>
      <w:pgMar w:top="851" w:right="566"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Open Sans">
    <w:charset w:val="00"/>
    <w:family w:val="swiss"/>
    <w:pitch w:val="variable"/>
    <w:sig w:usb0="E00002EF" w:usb1="4000205B" w:usb2="00000028" w:usb3="00000000" w:csb0="0000019F" w:csb1="00000000"/>
  </w:font>
  <w:font w:name="Lora">
    <w:charset w:val="00"/>
    <w:family w:val="auto"/>
    <w:pitch w:val="variable"/>
    <w:sig w:usb0="A00002FF" w:usb1="5000204B" w:usb2="00000000" w:usb3="00000000" w:csb0="00000097"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185"/>
    <w:multiLevelType w:val="hybridMultilevel"/>
    <w:tmpl w:val="B9488DCA"/>
    <w:lvl w:ilvl="0" w:tplc="E3106FD2">
      <w:start w:val="1"/>
      <w:numFmt w:val="bullet"/>
      <w:lvlText w:val="•"/>
      <w:lvlJc w:val="left"/>
      <w:pPr>
        <w:tabs>
          <w:tab w:val="num" w:pos="720"/>
        </w:tabs>
        <w:ind w:left="720" w:hanging="360"/>
      </w:pPr>
      <w:rPr>
        <w:rFonts w:ascii="Arial" w:hAnsi="Arial" w:hint="default"/>
      </w:rPr>
    </w:lvl>
    <w:lvl w:ilvl="1" w:tplc="45926E8C" w:tentative="1">
      <w:start w:val="1"/>
      <w:numFmt w:val="bullet"/>
      <w:lvlText w:val="•"/>
      <w:lvlJc w:val="left"/>
      <w:pPr>
        <w:tabs>
          <w:tab w:val="num" w:pos="1440"/>
        </w:tabs>
        <w:ind w:left="1440" w:hanging="360"/>
      </w:pPr>
      <w:rPr>
        <w:rFonts w:ascii="Arial" w:hAnsi="Arial" w:hint="default"/>
      </w:rPr>
    </w:lvl>
    <w:lvl w:ilvl="2" w:tplc="61DEF0BC" w:tentative="1">
      <w:start w:val="1"/>
      <w:numFmt w:val="bullet"/>
      <w:lvlText w:val="•"/>
      <w:lvlJc w:val="left"/>
      <w:pPr>
        <w:tabs>
          <w:tab w:val="num" w:pos="2160"/>
        </w:tabs>
        <w:ind w:left="2160" w:hanging="360"/>
      </w:pPr>
      <w:rPr>
        <w:rFonts w:ascii="Arial" w:hAnsi="Arial" w:hint="default"/>
      </w:rPr>
    </w:lvl>
    <w:lvl w:ilvl="3" w:tplc="0B529A56" w:tentative="1">
      <w:start w:val="1"/>
      <w:numFmt w:val="bullet"/>
      <w:lvlText w:val="•"/>
      <w:lvlJc w:val="left"/>
      <w:pPr>
        <w:tabs>
          <w:tab w:val="num" w:pos="2880"/>
        </w:tabs>
        <w:ind w:left="2880" w:hanging="360"/>
      </w:pPr>
      <w:rPr>
        <w:rFonts w:ascii="Arial" w:hAnsi="Arial" w:hint="default"/>
      </w:rPr>
    </w:lvl>
    <w:lvl w:ilvl="4" w:tplc="5B24EEEC" w:tentative="1">
      <w:start w:val="1"/>
      <w:numFmt w:val="bullet"/>
      <w:lvlText w:val="•"/>
      <w:lvlJc w:val="left"/>
      <w:pPr>
        <w:tabs>
          <w:tab w:val="num" w:pos="3600"/>
        </w:tabs>
        <w:ind w:left="3600" w:hanging="360"/>
      </w:pPr>
      <w:rPr>
        <w:rFonts w:ascii="Arial" w:hAnsi="Arial" w:hint="default"/>
      </w:rPr>
    </w:lvl>
    <w:lvl w:ilvl="5" w:tplc="99B0A552" w:tentative="1">
      <w:start w:val="1"/>
      <w:numFmt w:val="bullet"/>
      <w:lvlText w:val="•"/>
      <w:lvlJc w:val="left"/>
      <w:pPr>
        <w:tabs>
          <w:tab w:val="num" w:pos="4320"/>
        </w:tabs>
        <w:ind w:left="4320" w:hanging="360"/>
      </w:pPr>
      <w:rPr>
        <w:rFonts w:ascii="Arial" w:hAnsi="Arial" w:hint="default"/>
      </w:rPr>
    </w:lvl>
    <w:lvl w:ilvl="6" w:tplc="BC78FB0A" w:tentative="1">
      <w:start w:val="1"/>
      <w:numFmt w:val="bullet"/>
      <w:lvlText w:val="•"/>
      <w:lvlJc w:val="left"/>
      <w:pPr>
        <w:tabs>
          <w:tab w:val="num" w:pos="5040"/>
        </w:tabs>
        <w:ind w:left="5040" w:hanging="360"/>
      </w:pPr>
      <w:rPr>
        <w:rFonts w:ascii="Arial" w:hAnsi="Arial" w:hint="default"/>
      </w:rPr>
    </w:lvl>
    <w:lvl w:ilvl="7" w:tplc="3C26DC60" w:tentative="1">
      <w:start w:val="1"/>
      <w:numFmt w:val="bullet"/>
      <w:lvlText w:val="•"/>
      <w:lvlJc w:val="left"/>
      <w:pPr>
        <w:tabs>
          <w:tab w:val="num" w:pos="5760"/>
        </w:tabs>
        <w:ind w:left="5760" w:hanging="360"/>
      </w:pPr>
      <w:rPr>
        <w:rFonts w:ascii="Arial" w:hAnsi="Arial" w:hint="default"/>
      </w:rPr>
    </w:lvl>
    <w:lvl w:ilvl="8" w:tplc="CB3C3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1A1BDA"/>
    <w:multiLevelType w:val="multilevel"/>
    <w:tmpl w:val="46B60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4967EC"/>
    <w:multiLevelType w:val="hybridMultilevel"/>
    <w:tmpl w:val="22CC7742"/>
    <w:lvl w:ilvl="0" w:tplc="986250A0">
      <w:start w:val="1"/>
      <w:numFmt w:val="bullet"/>
      <w:lvlText w:val="•"/>
      <w:lvlJc w:val="left"/>
      <w:pPr>
        <w:tabs>
          <w:tab w:val="num" w:pos="720"/>
        </w:tabs>
        <w:ind w:left="720" w:hanging="360"/>
      </w:pPr>
      <w:rPr>
        <w:rFonts w:ascii="Arial" w:hAnsi="Arial" w:hint="default"/>
      </w:rPr>
    </w:lvl>
    <w:lvl w:ilvl="1" w:tplc="5E5AF74C" w:tentative="1">
      <w:start w:val="1"/>
      <w:numFmt w:val="bullet"/>
      <w:lvlText w:val="•"/>
      <w:lvlJc w:val="left"/>
      <w:pPr>
        <w:tabs>
          <w:tab w:val="num" w:pos="1440"/>
        </w:tabs>
        <w:ind w:left="1440" w:hanging="360"/>
      </w:pPr>
      <w:rPr>
        <w:rFonts w:ascii="Arial" w:hAnsi="Arial" w:hint="default"/>
      </w:rPr>
    </w:lvl>
    <w:lvl w:ilvl="2" w:tplc="D0807E1A" w:tentative="1">
      <w:start w:val="1"/>
      <w:numFmt w:val="bullet"/>
      <w:lvlText w:val="•"/>
      <w:lvlJc w:val="left"/>
      <w:pPr>
        <w:tabs>
          <w:tab w:val="num" w:pos="2160"/>
        </w:tabs>
        <w:ind w:left="2160" w:hanging="360"/>
      </w:pPr>
      <w:rPr>
        <w:rFonts w:ascii="Arial" w:hAnsi="Arial" w:hint="default"/>
      </w:rPr>
    </w:lvl>
    <w:lvl w:ilvl="3" w:tplc="2E2EED4C" w:tentative="1">
      <w:start w:val="1"/>
      <w:numFmt w:val="bullet"/>
      <w:lvlText w:val="•"/>
      <w:lvlJc w:val="left"/>
      <w:pPr>
        <w:tabs>
          <w:tab w:val="num" w:pos="2880"/>
        </w:tabs>
        <w:ind w:left="2880" w:hanging="360"/>
      </w:pPr>
      <w:rPr>
        <w:rFonts w:ascii="Arial" w:hAnsi="Arial" w:hint="default"/>
      </w:rPr>
    </w:lvl>
    <w:lvl w:ilvl="4" w:tplc="1722B308" w:tentative="1">
      <w:start w:val="1"/>
      <w:numFmt w:val="bullet"/>
      <w:lvlText w:val="•"/>
      <w:lvlJc w:val="left"/>
      <w:pPr>
        <w:tabs>
          <w:tab w:val="num" w:pos="3600"/>
        </w:tabs>
        <w:ind w:left="3600" w:hanging="360"/>
      </w:pPr>
      <w:rPr>
        <w:rFonts w:ascii="Arial" w:hAnsi="Arial" w:hint="default"/>
      </w:rPr>
    </w:lvl>
    <w:lvl w:ilvl="5" w:tplc="AF90D924" w:tentative="1">
      <w:start w:val="1"/>
      <w:numFmt w:val="bullet"/>
      <w:lvlText w:val="•"/>
      <w:lvlJc w:val="left"/>
      <w:pPr>
        <w:tabs>
          <w:tab w:val="num" w:pos="4320"/>
        </w:tabs>
        <w:ind w:left="4320" w:hanging="360"/>
      </w:pPr>
      <w:rPr>
        <w:rFonts w:ascii="Arial" w:hAnsi="Arial" w:hint="default"/>
      </w:rPr>
    </w:lvl>
    <w:lvl w:ilvl="6" w:tplc="BB8EE5D8" w:tentative="1">
      <w:start w:val="1"/>
      <w:numFmt w:val="bullet"/>
      <w:lvlText w:val="•"/>
      <w:lvlJc w:val="left"/>
      <w:pPr>
        <w:tabs>
          <w:tab w:val="num" w:pos="5040"/>
        </w:tabs>
        <w:ind w:left="5040" w:hanging="360"/>
      </w:pPr>
      <w:rPr>
        <w:rFonts w:ascii="Arial" w:hAnsi="Arial" w:hint="default"/>
      </w:rPr>
    </w:lvl>
    <w:lvl w:ilvl="7" w:tplc="2DDEFC80" w:tentative="1">
      <w:start w:val="1"/>
      <w:numFmt w:val="bullet"/>
      <w:lvlText w:val="•"/>
      <w:lvlJc w:val="left"/>
      <w:pPr>
        <w:tabs>
          <w:tab w:val="num" w:pos="5760"/>
        </w:tabs>
        <w:ind w:left="5760" w:hanging="360"/>
      </w:pPr>
      <w:rPr>
        <w:rFonts w:ascii="Arial" w:hAnsi="Arial" w:hint="default"/>
      </w:rPr>
    </w:lvl>
    <w:lvl w:ilvl="8" w:tplc="531E30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804ADB"/>
    <w:multiLevelType w:val="hybridMultilevel"/>
    <w:tmpl w:val="264EDC6E"/>
    <w:lvl w:ilvl="0" w:tplc="029C75A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02F1945"/>
    <w:multiLevelType w:val="hybridMultilevel"/>
    <w:tmpl w:val="3CCA7FC8"/>
    <w:lvl w:ilvl="0" w:tplc="960E1478">
      <w:start w:val="1"/>
      <w:numFmt w:val="bullet"/>
      <w:lvlText w:val="•"/>
      <w:lvlJc w:val="left"/>
      <w:pPr>
        <w:tabs>
          <w:tab w:val="num" w:pos="720"/>
        </w:tabs>
        <w:ind w:left="720" w:hanging="360"/>
      </w:pPr>
      <w:rPr>
        <w:rFonts w:ascii="Arial" w:hAnsi="Arial" w:hint="default"/>
      </w:rPr>
    </w:lvl>
    <w:lvl w:ilvl="1" w:tplc="B788745C" w:tentative="1">
      <w:start w:val="1"/>
      <w:numFmt w:val="bullet"/>
      <w:lvlText w:val="•"/>
      <w:lvlJc w:val="left"/>
      <w:pPr>
        <w:tabs>
          <w:tab w:val="num" w:pos="1440"/>
        </w:tabs>
        <w:ind w:left="1440" w:hanging="360"/>
      </w:pPr>
      <w:rPr>
        <w:rFonts w:ascii="Arial" w:hAnsi="Arial" w:hint="default"/>
      </w:rPr>
    </w:lvl>
    <w:lvl w:ilvl="2" w:tplc="59269834" w:tentative="1">
      <w:start w:val="1"/>
      <w:numFmt w:val="bullet"/>
      <w:lvlText w:val="•"/>
      <w:lvlJc w:val="left"/>
      <w:pPr>
        <w:tabs>
          <w:tab w:val="num" w:pos="2160"/>
        </w:tabs>
        <w:ind w:left="2160" w:hanging="360"/>
      </w:pPr>
      <w:rPr>
        <w:rFonts w:ascii="Arial" w:hAnsi="Arial" w:hint="default"/>
      </w:rPr>
    </w:lvl>
    <w:lvl w:ilvl="3" w:tplc="9ECEC50E" w:tentative="1">
      <w:start w:val="1"/>
      <w:numFmt w:val="bullet"/>
      <w:lvlText w:val="•"/>
      <w:lvlJc w:val="left"/>
      <w:pPr>
        <w:tabs>
          <w:tab w:val="num" w:pos="2880"/>
        </w:tabs>
        <w:ind w:left="2880" w:hanging="360"/>
      </w:pPr>
      <w:rPr>
        <w:rFonts w:ascii="Arial" w:hAnsi="Arial" w:hint="default"/>
      </w:rPr>
    </w:lvl>
    <w:lvl w:ilvl="4" w:tplc="5524BC90" w:tentative="1">
      <w:start w:val="1"/>
      <w:numFmt w:val="bullet"/>
      <w:lvlText w:val="•"/>
      <w:lvlJc w:val="left"/>
      <w:pPr>
        <w:tabs>
          <w:tab w:val="num" w:pos="3600"/>
        </w:tabs>
        <w:ind w:left="3600" w:hanging="360"/>
      </w:pPr>
      <w:rPr>
        <w:rFonts w:ascii="Arial" w:hAnsi="Arial" w:hint="default"/>
      </w:rPr>
    </w:lvl>
    <w:lvl w:ilvl="5" w:tplc="8A9AC7DA" w:tentative="1">
      <w:start w:val="1"/>
      <w:numFmt w:val="bullet"/>
      <w:lvlText w:val="•"/>
      <w:lvlJc w:val="left"/>
      <w:pPr>
        <w:tabs>
          <w:tab w:val="num" w:pos="4320"/>
        </w:tabs>
        <w:ind w:left="4320" w:hanging="360"/>
      </w:pPr>
      <w:rPr>
        <w:rFonts w:ascii="Arial" w:hAnsi="Arial" w:hint="default"/>
      </w:rPr>
    </w:lvl>
    <w:lvl w:ilvl="6" w:tplc="694E53E4" w:tentative="1">
      <w:start w:val="1"/>
      <w:numFmt w:val="bullet"/>
      <w:lvlText w:val="•"/>
      <w:lvlJc w:val="left"/>
      <w:pPr>
        <w:tabs>
          <w:tab w:val="num" w:pos="5040"/>
        </w:tabs>
        <w:ind w:left="5040" w:hanging="360"/>
      </w:pPr>
      <w:rPr>
        <w:rFonts w:ascii="Arial" w:hAnsi="Arial" w:hint="default"/>
      </w:rPr>
    </w:lvl>
    <w:lvl w:ilvl="7" w:tplc="BC84A424" w:tentative="1">
      <w:start w:val="1"/>
      <w:numFmt w:val="bullet"/>
      <w:lvlText w:val="•"/>
      <w:lvlJc w:val="left"/>
      <w:pPr>
        <w:tabs>
          <w:tab w:val="num" w:pos="5760"/>
        </w:tabs>
        <w:ind w:left="5760" w:hanging="360"/>
      </w:pPr>
      <w:rPr>
        <w:rFonts w:ascii="Arial" w:hAnsi="Arial" w:hint="default"/>
      </w:rPr>
    </w:lvl>
    <w:lvl w:ilvl="8" w:tplc="61F421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1B94CE2"/>
    <w:multiLevelType w:val="multilevel"/>
    <w:tmpl w:val="8864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DE4A80"/>
    <w:multiLevelType w:val="hybridMultilevel"/>
    <w:tmpl w:val="AE9659DC"/>
    <w:lvl w:ilvl="0" w:tplc="B8AA0066">
      <w:start w:val="1"/>
      <w:numFmt w:val="bullet"/>
      <w:lvlText w:val="•"/>
      <w:lvlJc w:val="left"/>
      <w:pPr>
        <w:tabs>
          <w:tab w:val="num" w:pos="720"/>
        </w:tabs>
        <w:ind w:left="720" w:hanging="360"/>
      </w:pPr>
      <w:rPr>
        <w:rFonts w:ascii="Arial" w:hAnsi="Arial" w:hint="default"/>
      </w:rPr>
    </w:lvl>
    <w:lvl w:ilvl="1" w:tplc="996C3EA0" w:tentative="1">
      <w:start w:val="1"/>
      <w:numFmt w:val="bullet"/>
      <w:lvlText w:val="•"/>
      <w:lvlJc w:val="left"/>
      <w:pPr>
        <w:tabs>
          <w:tab w:val="num" w:pos="1440"/>
        </w:tabs>
        <w:ind w:left="1440" w:hanging="360"/>
      </w:pPr>
      <w:rPr>
        <w:rFonts w:ascii="Arial" w:hAnsi="Arial" w:hint="default"/>
      </w:rPr>
    </w:lvl>
    <w:lvl w:ilvl="2" w:tplc="0EDC7D92" w:tentative="1">
      <w:start w:val="1"/>
      <w:numFmt w:val="bullet"/>
      <w:lvlText w:val="•"/>
      <w:lvlJc w:val="left"/>
      <w:pPr>
        <w:tabs>
          <w:tab w:val="num" w:pos="2160"/>
        </w:tabs>
        <w:ind w:left="2160" w:hanging="360"/>
      </w:pPr>
      <w:rPr>
        <w:rFonts w:ascii="Arial" w:hAnsi="Arial" w:hint="default"/>
      </w:rPr>
    </w:lvl>
    <w:lvl w:ilvl="3" w:tplc="A8868E12" w:tentative="1">
      <w:start w:val="1"/>
      <w:numFmt w:val="bullet"/>
      <w:lvlText w:val="•"/>
      <w:lvlJc w:val="left"/>
      <w:pPr>
        <w:tabs>
          <w:tab w:val="num" w:pos="2880"/>
        </w:tabs>
        <w:ind w:left="2880" w:hanging="360"/>
      </w:pPr>
      <w:rPr>
        <w:rFonts w:ascii="Arial" w:hAnsi="Arial" w:hint="default"/>
      </w:rPr>
    </w:lvl>
    <w:lvl w:ilvl="4" w:tplc="CA268A06" w:tentative="1">
      <w:start w:val="1"/>
      <w:numFmt w:val="bullet"/>
      <w:lvlText w:val="•"/>
      <w:lvlJc w:val="left"/>
      <w:pPr>
        <w:tabs>
          <w:tab w:val="num" w:pos="3600"/>
        </w:tabs>
        <w:ind w:left="3600" w:hanging="360"/>
      </w:pPr>
      <w:rPr>
        <w:rFonts w:ascii="Arial" w:hAnsi="Arial" w:hint="default"/>
      </w:rPr>
    </w:lvl>
    <w:lvl w:ilvl="5" w:tplc="688892D0" w:tentative="1">
      <w:start w:val="1"/>
      <w:numFmt w:val="bullet"/>
      <w:lvlText w:val="•"/>
      <w:lvlJc w:val="left"/>
      <w:pPr>
        <w:tabs>
          <w:tab w:val="num" w:pos="4320"/>
        </w:tabs>
        <w:ind w:left="4320" w:hanging="360"/>
      </w:pPr>
      <w:rPr>
        <w:rFonts w:ascii="Arial" w:hAnsi="Arial" w:hint="default"/>
      </w:rPr>
    </w:lvl>
    <w:lvl w:ilvl="6" w:tplc="C3F6385C" w:tentative="1">
      <w:start w:val="1"/>
      <w:numFmt w:val="bullet"/>
      <w:lvlText w:val="•"/>
      <w:lvlJc w:val="left"/>
      <w:pPr>
        <w:tabs>
          <w:tab w:val="num" w:pos="5040"/>
        </w:tabs>
        <w:ind w:left="5040" w:hanging="360"/>
      </w:pPr>
      <w:rPr>
        <w:rFonts w:ascii="Arial" w:hAnsi="Arial" w:hint="default"/>
      </w:rPr>
    </w:lvl>
    <w:lvl w:ilvl="7" w:tplc="6D827FA4" w:tentative="1">
      <w:start w:val="1"/>
      <w:numFmt w:val="bullet"/>
      <w:lvlText w:val="•"/>
      <w:lvlJc w:val="left"/>
      <w:pPr>
        <w:tabs>
          <w:tab w:val="num" w:pos="5760"/>
        </w:tabs>
        <w:ind w:left="5760" w:hanging="360"/>
      </w:pPr>
      <w:rPr>
        <w:rFonts w:ascii="Arial" w:hAnsi="Arial" w:hint="default"/>
      </w:rPr>
    </w:lvl>
    <w:lvl w:ilvl="8" w:tplc="2CF29A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E83691C"/>
    <w:multiLevelType w:val="hybridMultilevel"/>
    <w:tmpl w:val="44F274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24D3829"/>
    <w:multiLevelType w:val="hybridMultilevel"/>
    <w:tmpl w:val="8E48C8C2"/>
    <w:lvl w:ilvl="0" w:tplc="63C05798">
      <w:start w:val="1"/>
      <w:numFmt w:val="bullet"/>
      <w:lvlText w:val="•"/>
      <w:lvlJc w:val="left"/>
      <w:pPr>
        <w:tabs>
          <w:tab w:val="num" w:pos="720"/>
        </w:tabs>
        <w:ind w:left="720" w:hanging="360"/>
      </w:pPr>
      <w:rPr>
        <w:rFonts w:ascii="Arial" w:hAnsi="Arial" w:hint="default"/>
      </w:rPr>
    </w:lvl>
    <w:lvl w:ilvl="1" w:tplc="E3024E10" w:tentative="1">
      <w:start w:val="1"/>
      <w:numFmt w:val="bullet"/>
      <w:lvlText w:val="•"/>
      <w:lvlJc w:val="left"/>
      <w:pPr>
        <w:tabs>
          <w:tab w:val="num" w:pos="1440"/>
        </w:tabs>
        <w:ind w:left="1440" w:hanging="360"/>
      </w:pPr>
      <w:rPr>
        <w:rFonts w:ascii="Arial" w:hAnsi="Arial" w:hint="default"/>
      </w:rPr>
    </w:lvl>
    <w:lvl w:ilvl="2" w:tplc="4E2E95BC" w:tentative="1">
      <w:start w:val="1"/>
      <w:numFmt w:val="bullet"/>
      <w:lvlText w:val="•"/>
      <w:lvlJc w:val="left"/>
      <w:pPr>
        <w:tabs>
          <w:tab w:val="num" w:pos="2160"/>
        </w:tabs>
        <w:ind w:left="2160" w:hanging="360"/>
      </w:pPr>
      <w:rPr>
        <w:rFonts w:ascii="Arial" w:hAnsi="Arial" w:hint="default"/>
      </w:rPr>
    </w:lvl>
    <w:lvl w:ilvl="3" w:tplc="E56621A6" w:tentative="1">
      <w:start w:val="1"/>
      <w:numFmt w:val="bullet"/>
      <w:lvlText w:val="•"/>
      <w:lvlJc w:val="left"/>
      <w:pPr>
        <w:tabs>
          <w:tab w:val="num" w:pos="2880"/>
        </w:tabs>
        <w:ind w:left="2880" w:hanging="360"/>
      </w:pPr>
      <w:rPr>
        <w:rFonts w:ascii="Arial" w:hAnsi="Arial" w:hint="default"/>
      </w:rPr>
    </w:lvl>
    <w:lvl w:ilvl="4" w:tplc="33FA44E4" w:tentative="1">
      <w:start w:val="1"/>
      <w:numFmt w:val="bullet"/>
      <w:lvlText w:val="•"/>
      <w:lvlJc w:val="left"/>
      <w:pPr>
        <w:tabs>
          <w:tab w:val="num" w:pos="3600"/>
        </w:tabs>
        <w:ind w:left="3600" w:hanging="360"/>
      </w:pPr>
      <w:rPr>
        <w:rFonts w:ascii="Arial" w:hAnsi="Arial" w:hint="default"/>
      </w:rPr>
    </w:lvl>
    <w:lvl w:ilvl="5" w:tplc="3FA27FD0" w:tentative="1">
      <w:start w:val="1"/>
      <w:numFmt w:val="bullet"/>
      <w:lvlText w:val="•"/>
      <w:lvlJc w:val="left"/>
      <w:pPr>
        <w:tabs>
          <w:tab w:val="num" w:pos="4320"/>
        </w:tabs>
        <w:ind w:left="4320" w:hanging="360"/>
      </w:pPr>
      <w:rPr>
        <w:rFonts w:ascii="Arial" w:hAnsi="Arial" w:hint="default"/>
      </w:rPr>
    </w:lvl>
    <w:lvl w:ilvl="6" w:tplc="ECAABB98" w:tentative="1">
      <w:start w:val="1"/>
      <w:numFmt w:val="bullet"/>
      <w:lvlText w:val="•"/>
      <w:lvlJc w:val="left"/>
      <w:pPr>
        <w:tabs>
          <w:tab w:val="num" w:pos="5040"/>
        </w:tabs>
        <w:ind w:left="5040" w:hanging="360"/>
      </w:pPr>
      <w:rPr>
        <w:rFonts w:ascii="Arial" w:hAnsi="Arial" w:hint="default"/>
      </w:rPr>
    </w:lvl>
    <w:lvl w:ilvl="7" w:tplc="2F066742" w:tentative="1">
      <w:start w:val="1"/>
      <w:numFmt w:val="bullet"/>
      <w:lvlText w:val="•"/>
      <w:lvlJc w:val="left"/>
      <w:pPr>
        <w:tabs>
          <w:tab w:val="num" w:pos="5760"/>
        </w:tabs>
        <w:ind w:left="5760" w:hanging="360"/>
      </w:pPr>
      <w:rPr>
        <w:rFonts w:ascii="Arial" w:hAnsi="Arial" w:hint="default"/>
      </w:rPr>
    </w:lvl>
    <w:lvl w:ilvl="8" w:tplc="C2E0953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3"/>
  </w:num>
  <w:num w:numId="4">
    <w:abstractNumId w:val="0"/>
  </w:num>
  <w:num w:numId="5">
    <w:abstractNumId w:val="2"/>
  </w:num>
  <w:num w:numId="6">
    <w:abstractNumId w:val="7"/>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9DD"/>
    <w:rsid w:val="00003A13"/>
    <w:rsid w:val="0001331D"/>
    <w:rsid w:val="00156F14"/>
    <w:rsid w:val="001919DD"/>
    <w:rsid w:val="00433C1C"/>
    <w:rsid w:val="005477A4"/>
    <w:rsid w:val="006836B7"/>
    <w:rsid w:val="007371EE"/>
    <w:rsid w:val="00BE4336"/>
    <w:rsid w:val="00CB552A"/>
    <w:rsid w:val="00F043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B4A34"/>
  <w15:chartTrackingRefBased/>
  <w15:docId w15:val="{C5EEE643-FA35-42DF-91CA-8445CB58D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33C1C"/>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433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33C1C"/>
    <w:pPr>
      <w:ind w:left="720"/>
      <w:contextualSpacing/>
    </w:pPr>
  </w:style>
  <w:style w:type="character" w:styleId="Enfasigrassetto">
    <w:name w:val="Strong"/>
    <w:basedOn w:val="Carpredefinitoparagrafo"/>
    <w:uiPriority w:val="22"/>
    <w:qFormat/>
    <w:rsid w:val="00003A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174209">
      <w:bodyDiv w:val="1"/>
      <w:marLeft w:val="0"/>
      <w:marRight w:val="0"/>
      <w:marTop w:val="0"/>
      <w:marBottom w:val="0"/>
      <w:divBdr>
        <w:top w:val="none" w:sz="0" w:space="0" w:color="auto"/>
        <w:left w:val="none" w:sz="0" w:space="0" w:color="auto"/>
        <w:bottom w:val="none" w:sz="0" w:space="0" w:color="auto"/>
        <w:right w:val="none" w:sz="0" w:space="0" w:color="auto"/>
      </w:divBdr>
    </w:div>
    <w:div w:id="580212720">
      <w:bodyDiv w:val="1"/>
      <w:marLeft w:val="0"/>
      <w:marRight w:val="0"/>
      <w:marTop w:val="0"/>
      <w:marBottom w:val="0"/>
      <w:divBdr>
        <w:top w:val="none" w:sz="0" w:space="0" w:color="auto"/>
        <w:left w:val="none" w:sz="0" w:space="0" w:color="auto"/>
        <w:bottom w:val="none" w:sz="0" w:space="0" w:color="auto"/>
        <w:right w:val="none" w:sz="0" w:space="0" w:color="auto"/>
      </w:divBdr>
    </w:div>
    <w:div w:id="614990553">
      <w:bodyDiv w:val="1"/>
      <w:marLeft w:val="0"/>
      <w:marRight w:val="0"/>
      <w:marTop w:val="0"/>
      <w:marBottom w:val="0"/>
      <w:divBdr>
        <w:top w:val="none" w:sz="0" w:space="0" w:color="auto"/>
        <w:left w:val="none" w:sz="0" w:space="0" w:color="auto"/>
        <w:bottom w:val="none" w:sz="0" w:space="0" w:color="auto"/>
        <w:right w:val="none" w:sz="0" w:space="0" w:color="auto"/>
      </w:divBdr>
      <w:divsChild>
        <w:div w:id="289096370">
          <w:marLeft w:val="446"/>
          <w:marRight w:val="0"/>
          <w:marTop w:val="0"/>
          <w:marBottom w:val="0"/>
          <w:divBdr>
            <w:top w:val="none" w:sz="0" w:space="0" w:color="auto"/>
            <w:left w:val="none" w:sz="0" w:space="0" w:color="auto"/>
            <w:bottom w:val="none" w:sz="0" w:space="0" w:color="auto"/>
            <w:right w:val="none" w:sz="0" w:space="0" w:color="auto"/>
          </w:divBdr>
        </w:div>
        <w:div w:id="1929535779">
          <w:marLeft w:val="446"/>
          <w:marRight w:val="0"/>
          <w:marTop w:val="0"/>
          <w:marBottom w:val="0"/>
          <w:divBdr>
            <w:top w:val="none" w:sz="0" w:space="0" w:color="auto"/>
            <w:left w:val="none" w:sz="0" w:space="0" w:color="auto"/>
            <w:bottom w:val="none" w:sz="0" w:space="0" w:color="auto"/>
            <w:right w:val="none" w:sz="0" w:space="0" w:color="auto"/>
          </w:divBdr>
        </w:div>
        <w:div w:id="880361080">
          <w:marLeft w:val="446"/>
          <w:marRight w:val="0"/>
          <w:marTop w:val="0"/>
          <w:marBottom w:val="0"/>
          <w:divBdr>
            <w:top w:val="none" w:sz="0" w:space="0" w:color="auto"/>
            <w:left w:val="none" w:sz="0" w:space="0" w:color="auto"/>
            <w:bottom w:val="none" w:sz="0" w:space="0" w:color="auto"/>
            <w:right w:val="none" w:sz="0" w:space="0" w:color="auto"/>
          </w:divBdr>
        </w:div>
      </w:divsChild>
    </w:div>
    <w:div w:id="850797049">
      <w:bodyDiv w:val="1"/>
      <w:marLeft w:val="0"/>
      <w:marRight w:val="0"/>
      <w:marTop w:val="0"/>
      <w:marBottom w:val="0"/>
      <w:divBdr>
        <w:top w:val="none" w:sz="0" w:space="0" w:color="auto"/>
        <w:left w:val="none" w:sz="0" w:space="0" w:color="auto"/>
        <w:bottom w:val="none" w:sz="0" w:space="0" w:color="auto"/>
        <w:right w:val="none" w:sz="0" w:space="0" w:color="auto"/>
      </w:divBdr>
    </w:div>
    <w:div w:id="1051920676">
      <w:bodyDiv w:val="1"/>
      <w:marLeft w:val="0"/>
      <w:marRight w:val="0"/>
      <w:marTop w:val="0"/>
      <w:marBottom w:val="0"/>
      <w:divBdr>
        <w:top w:val="none" w:sz="0" w:space="0" w:color="auto"/>
        <w:left w:val="none" w:sz="0" w:space="0" w:color="auto"/>
        <w:bottom w:val="none" w:sz="0" w:space="0" w:color="auto"/>
        <w:right w:val="none" w:sz="0" w:space="0" w:color="auto"/>
      </w:divBdr>
    </w:div>
    <w:div w:id="1204829877">
      <w:bodyDiv w:val="1"/>
      <w:marLeft w:val="0"/>
      <w:marRight w:val="0"/>
      <w:marTop w:val="0"/>
      <w:marBottom w:val="0"/>
      <w:divBdr>
        <w:top w:val="none" w:sz="0" w:space="0" w:color="auto"/>
        <w:left w:val="none" w:sz="0" w:space="0" w:color="auto"/>
        <w:bottom w:val="none" w:sz="0" w:space="0" w:color="auto"/>
        <w:right w:val="none" w:sz="0" w:space="0" w:color="auto"/>
      </w:divBdr>
      <w:divsChild>
        <w:div w:id="812327820">
          <w:marLeft w:val="274"/>
          <w:marRight w:val="0"/>
          <w:marTop w:val="0"/>
          <w:marBottom w:val="0"/>
          <w:divBdr>
            <w:top w:val="none" w:sz="0" w:space="0" w:color="auto"/>
            <w:left w:val="none" w:sz="0" w:space="0" w:color="auto"/>
            <w:bottom w:val="none" w:sz="0" w:space="0" w:color="auto"/>
            <w:right w:val="none" w:sz="0" w:space="0" w:color="auto"/>
          </w:divBdr>
        </w:div>
        <w:div w:id="1705254384">
          <w:marLeft w:val="274"/>
          <w:marRight w:val="0"/>
          <w:marTop w:val="0"/>
          <w:marBottom w:val="0"/>
          <w:divBdr>
            <w:top w:val="none" w:sz="0" w:space="0" w:color="auto"/>
            <w:left w:val="none" w:sz="0" w:space="0" w:color="auto"/>
            <w:bottom w:val="none" w:sz="0" w:space="0" w:color="auto"/>
            <w:right w:val="none" w:sz="0" w:space="0" w:color="auto"/>
          </w:divBdr>
        </w:div>
        <w:div w:id="2147310458">
          <w:marLeft w:val="274"/>
          <w:marRight w:val="0"/>
          <w:marTop w:val="0"/>
          <w:marBottom w:val="0"/>
          <w:divBdr>
            <w:top w:val="none" w:sz="0" w:space="0" w:color="auto"/>
            <w:left w:val="none" w:sz="0" w:space="0" w:color="auto"/>
            <w:bottom w:val="none" w:sz="0" w:space="0" w:color="auto"/>
            <w:right w:val="none" w:sz="0" w:space="0" w:color="auto"/>
          </w:divBdr>
        </w:div>
        <w:div w:id="2043550452">
          <w:marLeft w:val="274"/>
          <w:marRight w:val="0"/>
          <w:marTop w:val="0"/>
          <w:marBottom w:val="0"/>
          <w:divBdr>
            <w:top w:val="none" w:sz="0" w:space="0" w:color="auto"/>
            <w:left w:val="none" w:sz="0" w:space="0" w:color="auto"/>
            <w:bottom w:val="none" w:sz="0" w:space="0" w:color="auto"/>
            <w:right w:val="none" w:sz="0" w:space="0" w:color="auto"/>
          </w:divBdr>
        </w:div>
        <w:div w:id="928807928">
          <w:marLeft w:val="274"/>
          <w:marRight w:val="0"/>
          <w:marTop w:val="0"/>
          <w:marBottom w:val="0"/>
          <w:divBdr>
            <w:top w:val="none" w:sz="0" w:space="0" w:color="auto"/>
            <w:left w:val="none" w:sz="0" w:space="0" w:color="auto"/>
            <w:bottom w:val="none" w:sz="0" w:space="0" w:color="auto"/>
            <w:right w:val="none" w:sz="0" w:space="0" w:color="auto"/>
          </w:divBdr>
        </w:div>
        <w:div w:id="396174228">
          <w:marLeft w:val="274"/>
          <w:marRight w:val="0"/>
          <w:marTop w:val="0"/>
          <w:marBottom w:val="0"/>
          <w:divBdr>
            <w:top w:val="none" w:sz="0" w:space="0" w:color="auto"/>
            <w:left w:val="none" w:sz="0" w:space="0" w:color="auto"/>
            <w:bottom w:val="none" w:sz="0" w:space="0" w:color="auto"/>
            <w:right w:val="none" w:sz="0" w:space="0" w:color="auto"/>
          </w:divBdr>
        </w:div>
        <w:div w:id="1259027014">
          <w:marLeft w:val="274"/>
          <w:marRight w:val="0"/>
          <w:marTop w:val="0"/>
          <w:marBottom w:val="0"/>
          <w:divBdr>
            <w:top w:val="none" w:sz="0" w:space="0" w:color="auto"/>
            <w:left w:val="none" w:sz="0" w:space="0" w:color="auto"/>
            <w:bottom w:val="none" w:sz="0" w:space="0" w:color="auto"/>
            <w:right w:val="none" w:sz="0" w:space="0" w:color="auto"/>
          </w:divBdr>
        </w:div>
        <w:div w:id="384452906">
          <w:marLeft w:val="274"/>
          <w:marRight w:val="0"/>
          <w:marTop w:val="0"/>
          <w:marBottom w:val="0"/>
          <w:divBdr>
            <w:top w:val="none" w:sz="0" w:space="0" w:color="auto"/>
            <w:left w:val="none" w:sz="0" w:space="0" w:color="auto"/>
            <w:bottom w:val="none" w:sz="0" w:space="0" w:color="auto"/>
            <w:right w:val="none" w:sz="0" w:space="0" w:color="auto"/>
          </w:divBdr>
        </w:div>
        <w:div w:id="630600218">
          <w:marLeft w:val="274"/>
          <w:marRight w:val="0"/>
          <w:marTop w:val="0"/>
          <w:marBottom w:val="0"/>
          <w:divBdr>
            <w:top w:val="none" w:sz="0" w:space="0" w:color="auto"/>
            <w:left w:val="none" w:sz="0" w:space="0" w:color="auto"/>
            <w:bottom w:val="none" w:sz="0" w:space="0" w:color="auto"/>
            <w:right w:val="none" w:sz="0" w:space="0" w:color="auto"/>
          </w:divBdr>
        </w:div>
        <w:div w:id="1978098220">
          <w:marLeft w:val="274"/>
          <w:marRight w:val="0"/>
          <w:marTop w:val="0"/>
          <w:marBottom w:val="0"/>
          <w:divBdr>
            <w:top w:val="none" w:sz="0" w:space="0" w:color="auto"/>
            <w:left w:val="none" w:sz="0" w:space="0" w:color="auto"/>
            <w:bottom w:val="none" w:sz="0" w:space="0" w:color="auto"/>
            <w:right w:val="none" w:sz="0" w:space="0" w:color="auto"/>
          </w:divBdr>
        </w:div>
        <w:div w:id="1050769523">
          <w:marLeft w:val="274"/>
          <w:marRight w:val="0"/>
          <w:marTop w:val="0"/>
          <w:marBottom w:val="0"/>
          <w:divBdr>
            <w:top w:val="none" w:sz="0" w:space="0" w:color="auto"/>
            <w:left w:val="none" w:sz="0" w:space="0" w:color="auto"/>
            <w:bottom w:val="none" w:sz="0" w:space="0" w:color="auto"/>
            <w:right w:val="none" w:sz="0" w:space="0" w:color="auto"/>
          </w:divBdr>
        </w:div>
        <w:div w:id="271012074">
          <w:marLeft w:val="274"/>
          <w:marRight w:val="0"/>
          <w:marTop w:val="0"/>
          <w:marBottom w:val="0"/>
          <w:divBdr>
            <w:top w:val="none" w:sz="0" w:space="0" w:color="auto"/>
            <w:left w:val="none" w:sz="0" w:space="0" w:color="auto"/>
            <w:bottom w:val="none" w:sz="0" w:space="0" w:color="auto"/>
            <w:right w:val="none" w:sz="0" w:space="0" w:color="auto"/>
          </w:divBdr>
        </w:div>
        <w:div w:id="1921063259">
          <w:marLeft w:val="274"/>
          <w:marRight w:val="0"/>
          <w:marTop w:val="0"/>
          <w:marBottom w:val="0"/>
          <w:divBdr>
            <w:top w:val="none" w:sz="0" w:space="0" w:color="auto"/>
            <w:left w:val="none" w:sz="0" w:space="0" w:color="auto"/>
            <w:bottom w:val="none" w:sz="0" w:space="0" w:color="auto"/>
            <w:right w:val="none" w:sz="0" w:space="0" w:color="auto"/>
          </w:divBdr>
        </w:div>
        <w:div w:id="808472540">
          <w:marLeft w:val="274"/>
          <w:marRight w:val="0"/>
          <w:marTop w:val="0"/>
          <w:marBottom w:val="0"/>
          <w:divBdr>
            <w:top w:val="none" w:sz="0" w:space="0" w:color="auto"/>
            <w:left w:val="none" w:sz="0" w:space="0" w:color="auto"/>
            <w:bottom w:val="none" w:sz="0" w:space="0" w:color="auto"/>
            <w:right w:val="none" w:sz="0" w:space="0" w:color="auto"/>
          </w:divBdr>
        </w:div>
        <w:div w:id="1869879010">
          <w:marLeft w:val="274"/>
          <w:marRight w:val="0"/>
          <w:marTop w:val="0"/>
          <w:marBottom w:val="0"/>
          <w:divBdr>
            <w:top w:val="none" w:sz="0" w:space="0" w:color="auto"/>
            <w:left w:val="none" w:sz="0" w:space="0" w:color="auto"/>
            <w:bottom w:val="none" w:sz="0" w:space="0" w:color="auto"/>
            <w:right w:val="none" w:sz="0" w:space="0" w:color="auto"/>
          </w:divBdr>
        </w:div>
        <w:div w:id="889075953">
          <w:marLeft w:val="274"/>
          <w:marRight w:val="0"/>
          <w:marTop w:val="0"/>
          <w:marBottom w:val="0"/>
          <w:divBdr>
            <w:top w:val="none" w:sz="0" w:space="0" w:color="auto"/>
            <w:left w:val="none" w:sz="0" w:space="0" w:color="auto"/>
            <w:bottom w:val="none" w:sz="0" w:space="0" w:color="auto"/>
            <w:right w:val="none" w:sz="0" w:space="0" w:color="auto"/>
          </w:divBdr>
        </w:div>
      </w:divsChild>
    </w:div>
    <w:div w:id="1332292649">
      <w:bodyDiv w:val="1"/>
      <w:marLeft w:val="0"/>
      <w:marRight w:val="0"/>
      <w:marTop w:val="0"/>
      <w:marBottom w:val="0"/>
      <w:divBdr>
        <w:top w:val="none" w:sz="0" w:space="0" w:color="auto"/>
        <w:left w:val="none" w:sz="0" w:space="0" w:color="auto"/>
        <w:bottom w:val="none" w:sz="0" w:space="0" w:color="auto"/>
        <w:right w:val="none" w:sz="0" w:space="0" w:color="auto"/>
      </w:divBdr>
    </w:div>
    <w:div w:id="1387484635">
      <w:bodyDiv w:val="1"/>
      <w:marLeft w:val="0"/>
      <w:marRight w:val="0"/>
      <w:marTop w:val="0"/>
      <w:marBottom w:val="0"/>
      <w:divBdr>
        <w:top w:val="none" w:sz="0" w:space="0" w:color="auto"/>
        <w:left w:val="none" w:sz="0" w:space="0" w:color="auto"/>
        <w:bottom w:val="none" w:sz="0" w:space="0" w:color="auto"/>
        <w:right w:val="none" w:sz="0" w:space="0" w:color="auto"/>
      </w:divBdr>
    </w:div>
    <w:div w:id="1395199062">
      <w:bodyDiv w:val="1"/>
      <w:marLeft w:val="0"/>
      <w:marRight w:val="0"/>
      <w:marTop w:val="0"/>
      <w:marBottom w:val="0"/>
      <w:divBdr>
        <w:top w:val="none" w:sz="0" w:space="0" w:color="auto"/>
        <w:left w:val="none" w:sz="0" w:space="0" w:color="auto"/>
        <w:bottom w:val="none" w:sz="0" w:space="0" w:color="auto"/>
        <w:right w:val="none" w:sz="0" w:space="0" w:color="auto"/>
      </w:divBdr>
    </w:div>
    <w:div w:id="1584219671">
      <w:bodyDiv w:val="1"/>
      <w:marLeft w:val="0"/>
      <w:marRight w:val="0"/>
      <w:marTop w:val="0"/>
      <w:marBottom w:val="0"/>
      <w:divBdr>
        <w:top w:val="none" w:sz="0" w:space="0" w:color="auto"/>
        <w:left w:val="none" w:sz="0" w:space="0" w:color="auto"/>
        <w:bottom w:val="none" w:sz="0" w:space="0" w:color="auto"/>
        <w:right w:val="none" w:sz="0" w:space="0" w:color="auto"/>
      </w:divBdr>
    </w:div>
    <w:div w:id="1683165680">
      <w:bodyDiv w:val="1"/>
      <w:marLeft w:val="0"/>
      <w:marRight w:val="0"/>
      <w:marTop w:val="0"/>
      <w:marBottom w:val="0"/>
      <w:divBdr>
        <w:top w:val="none" w:sz="0" w:space="0" w:color="auto"/>
        <w:left w:val="none" w:sz="0" w:space="0" w:color="auto"/>
        <w:bottom w:val="none" w:sz="0" w:space="0" w:color="auto"/>
        <w:right w:val="none" w:sz="0" w:space="0" w:color="auto"/>
      </w:divBdr>
      <w:divsChild>
        <w:div w:id="1461337483">
          <w:marLeft w:val="446"/>
          <w:marRight w:val="0"/>
          <w:marTop w:val="0"/>
          <w:marBottom w:val="0"/>
          <w:divBdr>
            <w:top w:val="none" w:sz="0" w:space="0" w:color="auto"/>
            <w:left w:val="none" w:sz="0" w:space="0" w:color="auto"/>
            <w:bottom w:val="none" w:sz="0" w:space="0" w:color="auto"/>
            <w:right w:val="none" w:sz="0" w:space="0" w:color="auto"/>
          </w:divBdr>
        </w:div>
        <w:div w:id="241573580">
          <w:marLeft w:val="446"/>
          <w:marRight w:val="0"/>
          <w:marTop w:val="0"/>
          <w:marBottom w:val="0"/>
          <w:divBdr>
            <w:top w:val="none" w:sz="0" w:space="0" w:color="auto"/>
            <w:left w:val="none" w:sz="0" w:space="0" w:color="auto"/>
            <w:bottom w:val="none" w:sz="0" w:space="0" w:color="auto"/>
            <w:right w:val="none" w:sz="0" w:space="0" w:color="auto"/>
          </w:divBdr>
        </w:div>
        <w:div w:id="1231430761">
          <w:marLeft w:val="446"/>
          <w:marRight w:val="0"/>
          <w:marTop w:val="0"/>
          <w:marBottom w:val="0"/>
          <w:divBdr>
            <w:top w:val="none" w:sz="0" w:space="0" w:color="auto"/>
            <w:left w:val="none" w:sz="0" w:space="0" w:color="auto"/>
            <w:bottom w:val="none" w:sz="0" w:space="0" w:color="auto"/>
            <w:right w:val="none" w:sz="0" w:space="0" w:color="auto"/>
          </w:divBdr>
        </w:div>
        <w:div w:id="1157266548">
          <w:marLeft w:val="446"/>
          <w:marRight w:val="0"/>
          <w:marTop w:val="0"/>
          <w:marBottom w:val="0"/>
          <w:divBdr>
            <w:top w:val="none" w:sz="0" w:space="0" w:color="auto"/>
            <w:left w:val="none" w:sz="0" w:space="0" w:color="auto"/>
            <w:bottom w:val="none" w:sz="0" w:space="0" w:color="auto"/>
            <w:right w:val="none" w:sz="0" w:space="0" w:color="auto"/>
          </w:divBdr>
        </w:div>
        <w:div w:id="431895271">
          <w:marLeft w:val="446"/>
          <w:marRight w:val="0"/>
          <w:marTop w:val="0"/>
          <w:marBottom w:val="0"/>
          <w:divBdr>
            <w:top w:val="none" w:sz="0" w:space="0" w:color="auto"/>
            <w:left w:val="none" w:sz="0" w:space="0" w:color="auto"/>
            <w:bottom w:val="none" w:sz="0" w:space="0" w:color="auto"/>
            <w:right w:val="none" w:sz="0" w:space="0" w:color="auto"/>
          </w:divBdr>
        </w:div>
      </w:divsChild>
    </w:div>
    <w:div w:id="2123726418">
      <w:bodyDiv w:val="1"/>
      <w:marLeft w:val="0"/>
      <w:marRight w:val="0"/>
      <w:marTop w:val="0"/>
      <w:marBottom w:val="0"/>
      <w:divBdr>
        <w:top w:val="none" w:sz="0" w:space="0" w:color="auto"/>
        <w:left w:val="none" w:sz="0" w:space="0" w:color="auto"/>
        <w:bottom w:val="none" w:sz="0" w:space="0" w:color="auto"/>
        <w:right w:val="none" w:sz="0" w:space="0" w:color="auto"/>
      </w:divBdr>
      <w:divsChild>
        <w:div w:id="1865434726">
          <w:marLeft w:val="274"/>
          <w:marRight w:val="0"/>
          <w:marTop w:val="0"/>
          <w:marBottom w:val="0"/>
          <w:divBdr>
            <w:top w:val="none" w:sz="0" w:space="0" w:color="auto"/>
            <w:left w:val="none" w:sz="0" w:space="0" w:color="auto"/>
            <w:bottom w:val="none" w:sz="0" w:space="0" w:color="auto"/>
            <w:right w:val="none" w:sz="0" w:space="0" w:color="auto"/>
          </w:divBdr>
        </w:div>
        <w:div w:id="1917937661">
          <w:marLeft w:val="274"/>
          <w:marRight w:val="0"/>
          <w:marTop w:val="0"/>
          <w:marBottom w:val="0"/>
          <w:divBdr>
            <w:top w:val="none" w:sz="0" w:space="0" w:color="auto"/>
            <w:left w:val="none" w:sz="0" w:space="0" w:color="auto"/>
            <w:bottom w:val="none" w:sz="0" w:space="0" w:color="auto"/>
            <w:right w:val="none" w:sz="0" w:space="0" w:color="auto"/>
          </w:divBdr>
        </w:div>
        <w:div w:id="880898495">
          <w:marLeft w:val="274"/>
          <w:marRight w:val="0"/>
          <w:marTop w:val="0"/>
          <w:marBottom w:val="0"/>
          <w:divBdr>
            <w:top w:val="none" w:sz="0" w:space="0" w:color="auto"/>
            <w:left w:val="none" w:sz="0" w:space="0" w:color="auto"/>
            <w:bottom w:val="none" w:sz="0" w:space="0" w:color="auto"/>
            <w:right w:val="none" w:sz="0" w:space="0" w:color="auto"/>
          </w:divBdr>
        </w:div>
        <w:div w:id="992828052">
          <w:marLeft w:val="274"/>
          <w:marRight w:val="0"/>
          <w:marTop w:val="0"/>
          <w:marBottom w:val="0"/>
          <w:divBdr>
            <w:top w:val="none" w:sz="0" w:space="0" w:color="auto"/>
            <w:left w:val="none" w:sz="0" w:space="0" w:color="auto"/>
            <w:bottom w:val="none" w:sz="0" w:space="0" w:color="auto"/>
            <w:right w:val="none" w:sz="0" w:space="0" w:color="auto"/>
          </w:divBdr>
        </w:div>
        <w:div w:id="1431513339">
          <w:marLeft w:val="274"/>
          <w:marRight w:val="0"/>
          <w:marTop w:val="0"/>
          <w:marBottom w:val="0"/>
          <w:divBdr>
            <w:top w:val="none" w:sz="0" w:space="0" w:color="auto"/>
            <w:left w:val="none" w:sz="0" w:space="0" w:color="auto"/>
            <w:bottom w:val="none" w:sz="0" w:space="0" w:color="auto"/>
            <w:right w:val="none" w:sz="0" w:space="0" w:color="auto"/>
          </w:divBdr>
        </w:div>
        <w:div w:id="1040593309">
          <w:marLeft w:val="274"/>
          <w:marRight w:val="0"/>
          <w:marTop w:val="0"/>
          <w:marBottom w:val="0"/>
          <w:divBdr>
            <w:top w:val="none" w:sz="0" w:space="0" w:color="auto"/>
            <w:left w:val="none" w:sz="0" w:space="0" w:color="auto"/>
            <w:bottom w:val="none" w:sz="0" w:space="0" w:color="auto"/>
            <w:right w:val="none" w:sz="0" w:space="0" w:color="auto"/>
          </w:divBdr>
        </w:div>
        <w:div w:id="1719234163">
          <w:marLeft w:val="274"/>
          <w:marRight w:val="0"/>
          <w:marTop w:val="0"/>
          <w:marBottom w:val="0"/>
          <w:divBdr>
            <w:top w:val="none" w:sz="0" w:space="0" w:color="auto"/>
            <w:left w:val="none" w:sz="0" w:space="0" w:color="auto"/>
            <w:bottom w:val="none" w:sz="0" w:space="0" w:color="auto"/>
            <w:right w:val="none" w:sz="0" w:space="0" w:color="auto"/>
          </w:divBdr>
        </w:div>
        <w:div w:id="1042513568">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1345</Words>
  <Characters>7673</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Gabriella</dc:creator>
  <cp:keywords/>
  <dc:description/>
  <cp:lastModifiedBy>Gabriella</cp:lastModifiedBy>
  <cp:revision>5</cp:revision>
  <dcterms:created xsi:type="dcterms:W3CDTF">2021-09-14T04:19:00Z</dcterms:created>
  <dcterms:modified xsi:type="dcterms:W3CDTF">2021-09-14T06:45:00Z</dcterms:modified>
</cp:coreProperties>
</file>